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00" w:lineRule="auto"/>
        <w:jc w:val="center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8"/>
          <w:sz w:val="32"/>
          <w:szCs w:val="32"/>
          <w:rtl w:val="0"/>
        </w:rPr>
        <w:t xml:space="preserve">입찰공고 안내서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bottom w:color="1f4e78" w:space="0" w:sz="6" w:val="single"/>
        </w:pBdr>
        <w:spacing w:after="20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sz w:val="21"/>
          <w:szCs w:val="21"/>
          <w:rtl w:val="0"/>
        </w:rPr>
        <w:t xml:space="preserve">주식회사 하우스사라는 「AI/IoT 기반 스마트 숙박 운영시스템 고도화 용역」 수행사업자 선정을 위하여 다음과 같이 입찰을 공고합니다.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0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8"/>
          <w:sz w:val="26"/>
          <w:szCs w:val="26"/>
          <w:rtl w:val="0"/>
        </w:rPr>
        <w:t xml:space="preserve">1. 입찰에 부치는 사항</w:t>
      </w:r>
      <w:r w:rsidDel="00000000" w:rsidR="00000000" w:rsidRPr="00000000">
        <w:rPr>
          <w:rtl w:val="0"/>
        </w:rPr>
      </w:r>
    </w:p>
    <w:tbl>
      <w:tblPr>
        <w:tblStyle w:val="Table1"/>
        <w:tblW w:w="90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00"/>
        <w:gridCol w:w="6926"/>
        <w:tblGridChange w:id="0">
          <w:tblGrid>
            <w:gridCol w:w="2100"/>
            <w:gridCol w:w="6926"/>
          </w:tblGrid>
        </w:tblGridChange>
      </w:tblGrid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공고명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rtl w:val="0"/>
              </w:rPr>
              <w:t xml:space="preserve">AI/IoT 기반 스마트 숙박 운영시스템 고도화 용역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사업기간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rtl w:val="0"/>
              </w:rPr>
              <w:t xml:space="preserve">계약체결일로부터 2026년 11월 30일까지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사업예산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rtl w:val="0"/>
              </w:rPr>
              <w:t xml:space="preserve">금 128,500,000원, 부가가치세 </w:t>
            </w:r>
            <w:r w:rsidDel="00000000" w:rsidR="00000000" w:rsidRPr="00000000">
              <w:rPr>
                <w:rFonts w:ascii="Malgun Gothic" w:cs="Malgun Gothic" w:eastAsia="Malgun Gothic" w:hAnsi="Malgun Gothic"/>
                <w:rtl w:val="0"/>
              </w:rPr>
              <w:t xml:space="preserve">미</w:t>
            </w: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rtl w:val="0"/>
              </w:rPr>
              <w:t xml:space="preserve">포함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계약방법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rtl w:val="0"/>
              </w:rPr>
              <w:t xml:space="preserve">제한경쟁입찰(중소기업·벤처기업 한정)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입찰방식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rtl w:val="0"/>
              </w:rPr>
              <w:t xml:space="preserve">전자입찰(나라장터)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낙찰방법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rtl w:val="0"/>
              </w:rPr>
              <w:t xml:space="preserve">제안서평가에 의한 낙찰자 결정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평가방식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rtl w:val="0"/>
              </w:rPr>
              <w:t xml:space="preserve">서면평가방식 : 기술능력평가 80점 + 입찰가격평가 20점 = 총 100점 만점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용역현장명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rtl w:val="0"/>
              </w:rPr>
              <w:t xml:space="preserve">발주기관 지정장소 및 수행사 개발장소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발주기관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rtl w:val="0"/>
              </w:rPr>
              <w:t xml:space="preserve">주식회사 하우스사라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pStyle w:val="Heading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8"/>
          <w:sz w:val="26"/>
          <w:szCs w:val="26"/>
          <w:rtl w:val="0"/>
        </w:rPr>
        <w:t xml:space="preserve">2. 주요 과업내용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[COMMON-01] 공통 모듈 설계 — 인증, 로깅, 예외처리, 코드값 관리 등 전 모듈 공통 라이브러리 개발 및 API 명세 표준화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[AUTH-01] 권한 제어 및 공통 시스템 (프리셋 관리 포함) — 역할 기반 접근권한(RBAC) 체계 구축 및 객실별 IoT 장치 설정 프리셋 등록·배포 기능 구현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[DASH-01] 통합 모니터링 대시보드 — 객실 상태, IoT 장치 온라인 여부, 에너지 사용량 실시간 시각화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[ROOM-01] 스마트 객실 상태 관제 — 센서 데이터 실시간 수집 및 실시간 이벤트 전파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[ROOM-02] 원격 객실 제어 및 계측 패널 — 원격 객실 제어, 계측 패널 UI 개발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[IOT-01] IoT 장치 관리 및 프로비저닝 — 장치 등록, 최초 연결 시 자동 프로비저닝, 장치 일괄 등록 및 생애주기 관리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[MQ-01] 실시간 양방향 IoT 메시징 인프라 — MQTT 기반 메시지 브로커 구축, 양방향 실시간 통신 및 TLS 암호화 통신 적용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[DATA-01] 시계열 데이터 가공 및 집계 파이프라인 — 시계열 데이터 가공, 표준 스키마 정의 및 연동 API 개발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[HIST-01] IoT 엔티티별 이력 추적 관리 — 장치 상태변경, 원격제어 명령, 오류·경보 이벤트 이력 저장 및 아카이빙 정책 적용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[EXT-01] 외부 연동 시스템 인터페이스 (PMS/CMS 연동) — PMS 예약·객실·매출 데이터 표준 API 연동 및 외부 CMS 인터페이스 설계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[DOOR-01] 레거시 인프라 연동 (도어락 제어 관리) — 기 구축 도어락 제어 시스템 연동, 이벤트 표준화 및 신규 벤더 확장 아키텍처 설계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[TUYA-01] Tuya 클라우드 API 연동 — Tuya 기반 IoT 하드웨어 API 연동 모듈 개발, 데이터 동기화 및 인증키 관리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[CMSDOOR-01] CMS 연동 도어락 비밀번호 자동 발급 및 전송 — 예약 확정 시 임시 비밀번호/QR 자동 발급, 유효기간 관리 및 전송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[CMSSYNC-01] CMS 와 실시간 동기화 미들웨어 구현 — 예약 및 객실 상태 실시간 동기화 미들웨어 개발 및 데이터 정합성 관리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[PMSVERIFY-01] PMS 연동 최종 교차 검증 및 교육 지원 — 예약-체크인-도어락-체크아웃 전 과정 시나리오 테스트 및 운영자 교육 실시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[HW-01] IoT 하드웨어 및 테스트 장비 — 용역 개발에 필요한 센서, 게이트웨이, 테스트베드 장비 사양 산정, 구매 및 현장 설치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Heading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8"/>
          <w:sz w:val="26"/>
          <w:szCs w:val="26"/>
          <w:rtl w:val="0"/>
        </w:rPr>
        <w:t xml:space="preserve">3. 입찰 일정</w:t>
      </w:r>
      <w:r w:rsidDel="00000000" w:rsidR="00000000" w:rsidRPr="00000000">
        <w:rPr>
          <w:rtl w:val="0"/>
        </w:rPr>
      </w:r>
    </w:p>
    <w:tbl>
      <w:tblPr>
        <w:tblStyle w:val="Table2"/>
        <w:tblW w:w="90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200"/>
        <w:gridCol w:w="5826"/>
        <w:tblGridChange w:id="0">
          <w:tblGrid>
            <w:gridCol w:w="3200"/>
            <w:gridCol w:w="5826"/>
          </w:tblGrid>
        </w:tblGridChange>
      </w:tblGrid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입찰 공고일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rtl w:val="0"/>
              </w:rPr>
              <w:t xml:space="preserve">2026. 07. 27. 월요일</w:t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입찰서 접수 시작일시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rtl w:val="0"/>
              </w:rPr>
              <w:t xml:space="preserve">2026. 07. 27. 월요일 10:00</w:t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입찰서 접수 마감일시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</w:tcPr>
          <w:p w:rsidR="00000000" w:rsidDel="00000000" w:rsidP="00000000" w:rsidRDefault="00000000" w:rsidRPr="00000000" w14:paraId="0000002F">
            <w:pPr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rtl w:val="0"/>
              </w:rPr>
              <w:t xml:space="preserve">2026. 08. 07. 금요일 10:00</w:t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개찰일시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</w:tcPr>
          <w:p w:rsidR="00000000" w:rsidDel="00000000" w:rsidP="00000000" w:rsidRDefault="00000000" w:rsidRPr="00000000" w14:paraId="00000031">
            <w:pPr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rtl w:val="0"/>
              </w:rPr>
              <w:t xml:space="preserve">2026. 08. 07. 금요일 11:30</w:t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제안평가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</w:tcPr>
          <w:p w:rsidR="00000000" w:rsidDel="00000000" w:rsidP="00000000" w:rsidRDefault="00000000" w:rsidRPr="00000000" w14:paraId="00000033">
            <w:pPr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rtl w:val="0"/>
              </w:rPr>
              <w:t xml:space="preserve">2026. 08. 10. 월요일 예정</w:t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우선협상 대상자 통보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</w:tcPr>
          <w:p w:rsidR="00000000" w:rsidDel="00000000" w:rsidP="00000000" w:rsidRDefault="00000000" w:rsidRPr="00000000" w14:paraId="00000035">
            <w:pPr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rtl w:val="0"/>
              </w:rPr>
              <w:t xml:space="preserve">2026. 08. 11. 화요일 예정</w:t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협상 및 계약체결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</w:tcPr>
          <w:p w:rsidR="00000000" w:rsidDel="00000000" w:rsidP="00000000" w:rsidRDefault="00000000" w:rsidRPr="00000000" w14:paraId="00000037">
            <w:pPr>
              <w:rPr>
                <w:rFonts w:ascii="Malgun Gothic" w:cs="Malgun Gothic" w:eastAsia="Malgun Gothic" w:hAnsi="Malgun Gothic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rtl w:val="0"/>
              </w:rPr>
              <w:t xml:space="preserve">우선협상대상자 협의 및 계약 후 5영업일 이내 수행</w:t>
            </w:r>
          </w:p>
        </w:tc>
      </w:tr>
    </w:tbl>
    <w:p w:rsidR="00000000" w:rsidDel="00000000" w:rsidP="00000000" w:rsidRDefault="00000000" w:rsidRPr="00000000" w14:paraId="00000038">
      <w:pPr>
        <w:spacing w:after="80" w:lineRule="auto"/>
        <w:rPr/>
      </w:pPr>
      <w:r w:rsidDel="00000000" w:rsidR="00000000" w:rsidRPr="00000000">
        <w:rPr>
          <w:rFonts w:ascii="Malgun Gothic" w:cs="Malgun Gothic" w:eastAsia="Malgun Gothic" w:hAnsi="Malgun Gothic"/>
          <w:i w:val="1"/>
          <w:iCs w:val="1"/>
          <w:color w:val="555555"/>
          <w:sz w:val="19"/>
          <w:szCs w:val="19"/>
          <w:rtl w:val="0"/>
        </w:rPr>
        <w:t xml:space="preserve">※ 상기 일정은 발주기관 사정에 따라 변경될 수 있으며, 변경 시 개별 통보 또는 정정 공고할 수 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Style w:val="Heading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8"/>
          <w:sz w:val="26"/>
          <w:szCs w:val="26"/>
          <w:rtl w:val="0"/>
        </w:rPr>
        <w:t xml:space="preserve">4. 입찰 참가 자격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rPr/>
      </w:pPr>
      <w:r w:rsidDel="00000000" w:rsidR="00000000" w:rsidRPr="00000000">
        <w:rPr>
          <w:rFonts w:ascii="Malgun Gothic" w:cs="Malgun Gothic" w:eastAsia="Malgun Gothic" w:hAnsi="Malgun Gothic"/>
          <w:sz w:val="21"/>
          <w:szCs w:val="21"/>
          <w:rtl w:val="0"/>
        </w:rPr>
        <w:t xml:space="preserve">ㅇ 입찰에 참가하고자 하는 업체는 다음 각 호의 자격을 충족하여야 합니다.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1) 「국가를 당사자로 하는 계약에 관한 법률 시행령」 제12조 및 같은 법 시행규칙 제14조에 따른 입찰 참가자격을 갖춘 사업자(또는 발주기관이 정한 참가자격 기준을 충족하는 사업자).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2) IoT 데이터 연동, MQTT 메시징 인프라 구축, 시계열 데이터 가공 및 집계 파이프라인 개발, 외부 시스템(PMS/CMS) 연동 미들웨어 개발 중 하나 이상의 업무를 수행할 수 있는 사업자.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3) 본 용역 수행에 필요한 PM, 데이터/백엔드 엔지니어, IoT/임베디드 소프트웨어 엔지니어, QA 인력을 보유하거나 투입 가능한 사업자.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4) MQTT 등 경량 프로토콜 기반 실시간 양방향 메시징 인프라 구축, API 설계 표준화, 시계열 데이터 가공·정제 파이프라인 개발, 도어락 레거시 시스템 및 Tuya 클라우드 API 연동 중 하나 이상의 개발 경험 또는 수행 역량을 보유한 사업자.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5) 발주기관이 제공하는 요구사항정의서, 기능설계서, 시스템 아키텍처 문서를 준수하여 임의 기능 추가 없이 구현할 수 있는 사업자.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6) 발주기관이 요구하는 보안 및 비밀유지 의무(투숙객 개인정보 보호 포함)를 준수할 수 있는 사업자.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7) 계약 체결 후 사업기간 내 과업을 수행하고, 산출물 제출, 운영자 교육, 기술이전, 하자보수 및 안정화 지원을 수행할 수 있는 사업자.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Style w:val="Heading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8"/>
          <w:sz w:val="26"/>
          <w:szCs w:val="26"/>
          <w:rtl w:val="0"/>
        </w:rPr>
        <w:t xml:space="preserve">5. 참가자격 완화 및 평가 기준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최근 3년 이내 동일·유사사업 수행실적은 필수 참가자격이 아닌 기술평가 참고자료로 활용한다.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제안사는 유사 실적이 없는 경우에도 IoT 연동 방법론, 데이터 파이프라인 구축 역량, AI/ML·LLM 개발 역량, 테스트 및 품질관리 방안, 보안 준수 방안을 제안서에 구체적으로 제시할 수 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본 사업은 기 구축된 PMS(Layer 1)·IoT/BEMS(Layer 2)와의 연동이 포함되므로, 제안사는 발주기관 기존 시스템 담당자와의 협업 방식 및 단계별 병렬 개발 전략을 제시하여야 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온프레미스 LLM·GPU 인프라 구축 관련 하드웨어 제조사 공급 및 기술지원 확약서는 필수 제출서류가 아니며, 보유 시 평가 참고자료로 제출할 수 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Style w:val="Heading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8"/>
          <w:sz w:val="26"/>
          <w:szCs w:val="26"/>
          <w:rtl w:val="0"/>
        </w:rPr>
        <w:t xml:space="preserve">6. 제안서 제출</w:t>
      </w:r>
      <w:r w:rsidDel="00000000" w:rsidR="00000000" w:rsidRPr="00000000">
        <w:rPr>
          <w:rtl w:val="0"/>
        </w:rPr>
      </w:r>
    </w:p>
    <w:tbl>
      <w:tblPr>
        <w:tblStyle w:val="Table3"/>
        <w:tblW w:w="90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00"/>
        <w:gridCol w:w="6926"/>
        <w:tblGridChange w:id="0">
          <w:tblGrid>
            <w:gridCol w:w="2100"/>
            <w:gridCol w:w="6926"/>
          </w:tblGrid>
        </w:tblGridChange>
      </w:tblGrid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제출기한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rPr>
                <w:sz w:val="19"/>
                <w:szCs w:val="19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rtl w:val="0"/>
              </w:rPr>
              <w:t xml:space="preserve">2026. 08. 06. 목요일 10:00까지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제출방법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rPr>
                <w:sz w:val="19"/>
                <w:szCs w:val="19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19"/>
                <w:szCs w:val="19"/>
                <w:rtl w:val="0"/>
              </w:rPr>
              <w:t xml:space="preserve">나라장터 전자입찰시스템을 통해 전자파일로 제출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제출처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rPr>
                <w:sz w:val="19"/>
                <w:szCs w:val="19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19"/>
                <w:szCs w:val="19"/>
                <w:rtl w:val="0"/>
              </w:rPr>
              <w:t xml:space="preserve">나라장터 전자입찰시스템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담당기관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rPr>
                <w:sz w:val="19"/>
                <w:szCs w:val="19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19"/>
                <w:szCs w:val="19"/>
                <w:rtl w:val="0"/>
              </w:rPr>
              <w:t xml:space="preserve">주식회사 하우스사라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담당자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rPr>
                <w:sz w:val="19"/>
                <w:szCs w:val="19"/>
              </w:rPr>
            </w:pPr>
            <w:sdt>
              <w:sdtPr>
                <w:id w:val="-261816096"/>
                <w:tag w:val="goog_rdk_0"/>
              </w:sdtPr>
              <w:sdtContent>
                <w:r w:rsidDel="00000000" w:rsidR="00000000" w:rsidRPr="00000000">
                  <w:rPr>
                    <w:rFonts w:ascii="Gungsuh" w:cs="Gungsuh" w:eastAsia="Gungsuh" w:hAnsi="Gungsuh"/>
                    <w:sz w:val="19"/>
                    <w:szCs w:val="19"/>
                    <w:rtl w:val="0"/>
                  </w:rPr>
                  <w:t xml:space="preserve">김영조</w:t>
                </w:r>
              </w:sdtContent>
            </w:sdt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연락처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rPr>
                <w:sz w:val="19"/>
                <w:szCs w:val="19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19"/>
                <w:szCs w:val="19"/>
                <w:rtl w:val="0"/>
              </w:rPr>
              <w:t xml:space="preserve">010-5183-7790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이메일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yjokim@housesarah.com</w:t>
            </w:r>
          </w:p>
        </w:tc>
      </w:tr>
    </w:tbl>
    <w:p w:rsidR="00000000" w:rsidDel="00000000" w:rsidP="00000000" w:rsidRDefault="00000000" w:rsidRPr="00000000" w14:paraId="00000056">
      <w:pPr>
        <w:pStyle w:val="Heading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8"/>
          <w:sz w:val="26"/>
          <w:szCs w:val="26"/>
          <w:rtl w:val="0"/>
        </w:rPr>
        <w:t xml:space="preserve">7. 제출서류</w:t>
      </w:r>
      <w:r w:rsidDel="00000000" w:rsidR="00000000" w:rsidRPr="00000000">
        <w:rPr>
          <w:rtl w:val="0"/>
        </w:rPr>
      </w:r>
    </w:p>
    <w:tbl>
      <w:tblPr>
        <w:tblStyle w:val="Table4"/>
        <w:tblW w:w="90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700"/>
        <w:gridCol w:w="3500"/>
        <w:gridCol w:w="1700"/>
        <w:gridCol w:w="3126"/>
        <w:tblGridChange w:id="0">
          <w:tblGrid>
            <w:gridCol w:w="700"/>
            <w:gridCol w:w="3500"/>
            <w:gridCol w:w="1700"/>
            <w:gridCol w:w="3126"/>
          </w:tblGrid>
        </w:tblGridChange>
      </w:tblGrid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번호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제출서류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필수여부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비고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입찰참가신청 공문 1부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필수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자율 서식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제안서 1부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필수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자율 서식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가격견적서 1부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필수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자율 서식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사업자등록증 사본 1부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필수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-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법인등기부등본 1부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필수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최근 3개월 이내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법인인감증명서 1부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필수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최근 3개월 이내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국세 완납증명서 1부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필수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유효기간 준수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지방세 완납증명서 1부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필수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유효기간 준수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4대 사회보험료 완납증명서 1부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필수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유효기간 준수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입찰보증보험증권 1부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필수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입찰금액의 100분의 5 이상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11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IoT·AI·LLM 기술증빙 자료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해당시 선택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IoT 연동, 데이터파이프라인, ML/LLM, GPU 인프라 등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실적증빙 자료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해당시 선택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유사 IoT/AI/숙박 운영시스템 수행실적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13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협력증빙 자료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해당시 선택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PM, 데이터/AI 엔지니어, QA 등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F">
      <w:pPr>
        <w:spacing w:after="80" w:lineRule="auto"/>
        <w:rPr/>
      </w:pPr>
      <w:r w:rsidDel="00000000" w:rsidR="00000000" w:rsidRPr="00000000">
        <w:rPr>
          <w:rFonts w:ascii="Malgun Gothic" w:cs="Malgun Gothic" w:eastAsia="Malgun Gothic" w:hAnsi="Malgun Gothic"/>
          <w:i w:val="1"/>
          <w:iCs w:val="1"/>
          <w:color w:val="555555"/>
          <w:sz w:val="19"/>
          <w:szCs w:val="19"/>
          <w:rtl w:val="0"/>
        </w:rPr>
        <w:t xml:space="preserve">※ 입찰참가자는 입찰서 제출 마감일시까지 발주기관이 요구하는 서류를 제출하여야 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after="80" w:lineRule="auto"/>
        <w:rPr/>
      </w:pPr>
      <w:r w:rsidDel="00000000" w:rsidR="00000000" w:rsidRPr="00000000">
        <w:rPr>
          <w:rFonts w:ascii="Malgun Gothic" w:cs="Malgun Gothic" w:eastAsia="Malgun Gothic" w:hAnsi="Malgun Gothic"/>
          <w:i w:val="1"/>
          <w:iCs w:val="1"/>
          <w:color w:val="555555"/>
          <w:sz w:val="19"/>
          <w:szCs w:val="19"/>
          <w:rtl w:val="0"/>
        </w:rPr>
        <w:t xml:space="preserve">※ 제출서류가 마감일시까지 정상 제출되지 않은 경우 미제출로 간주할 수 있으며, 이로 인한 책임은 입찰참가자에게 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pStyle w:val="Heading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8"/>
          <w:sz w:val="26"/>
          <w:szCs w:val="26"/>
          <w:rtl w:val="0"/>
        </w:rPr>
        <w:t xml:space="preserve">8. 제안서 작성방법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120" w:lineRule="auto"/>
        <w:rPr/>
      </w:pPr>
      <w:r w:rsidDel="00000000" w:rsidR="00000000" w:rsidRPr="00000000">
        <w:rPr>
          <w:rFonts w:ascii="Malgun Gothic" w:cs="Malgun Gothic" w:eastAsia="Malgun Gothic" w:hAnsi="Malgun Gothic"/>
          <w:sz w:val="21"/>
          <w:szCs w:val="21"/>
          <w:rtl w:val="0"/>
        </w:rPr>
        <w:t xml:space="preserve">아래 내용을 포함하여 자율적으로 작성함.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1) 수행사 일반현황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2) 수행전략 및 추진절차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3) AI/IoT 기반 스마트 숙박 운영시스템(도어락·에너지·PMS·AI CS·AI Agent) 구조 이해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4) 공통 기반 시스템(공통모듈·권한/프리셋·통합 모니터링) 설계 방안 (COMMON-01, AUTH-01, DASH-01)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5) 스마트 객실 IoT(상태관제·원격제어·프로비저닝·메시징) 구현 방안 (ROOM-01, ROOM-02, IOT-01, MQ-01)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6) 시계열 데이터 파이프라인 및 이력 추적 구현 방안 (DATA-01, HIST-01)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7) 외부 연동 시스템 인터페이스(PMS/CMS) 설계 방안 (EXT-01)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8) 레거시 인프라(도어락) 및 Tuya 클라우드 연동 방안 (DOOR-01, TUYA-01)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9) 비밀번호 자동 발급 및 실시간 동기화 미들웨어 구현 방안 (CMSDOOR-01, CMSSYNC-01)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10) 최종 교차 검증 및 교육 지원 방안 (PMSVERIFY-01)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11) IoT 하드웨어 사양 산정, 조달, 설치 및 검수 방안 (HW-01)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12) 테스트, 검수, 결함관리 및 품질보증 방안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13) 사업관리 및 일정관리 방안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14) 투입인력 및 역할분담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15) 기술이전 및 교육 방안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16) 하자보수 및 안정화 지원 방안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pStyle w:val="Heading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8"/>
          <w:sz w:val="26"/>
          <w:szCs w:val="26"/>
          <w:rtl w:val="0"/>
        </w:rPr>
        <w:t xml:space="preserve">9. 평가 및 낙찰자 선정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after="120" w:lineRule="auto"/>
        <w:rPr/>
      </w:pPr>
      <w:r w:rsidDel="00000000" w:rsidR="00000000" w:rsidRPr="00000000">
        <w:rPr>
          <w:rFonts w:ascii="Malgun Gothic" w:cs="Malgun Gothic" w:eastAsia="Malgun Gothic" w:hAnsi="Malgun Gothic"/>
          <w:sz w:val="21"/>
          <w:szCs w:val="21"/>
          <w:rtl w:val="0"/>
        </w:rPr>
        <w:t xml:space="preserve">본 입찰은 '서면평가위원회'의 서면평가를 통해 제안서 기술능력평가와 가격평가를 합산하여 최고득점자를 우선협상대상자로 선정한다.(발표평가 없음)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after="80" w:lineRule="auto"/>
        <w:rPr/>
      </w:pPr>
      <w:r w:rsidDel="00000000" w:rsidR="00000000" w:rsidRPr="00000000">
        <w:rPr>
          <w:rFonts w:ascii="Malgun Gothic" w:cs="Malgun Gothic" w:eastAsia="Malgun Gothic" w:hAnsi="Malgun Gothic"/>
          <w:i w:val="1"/>
          <w:iCs w:val="1"/>
          <w:color w:val="555555"/>
          <w:sz w:val="19"/>
          <w:szCs w:val="19"/>
          <w:rtl w:val="0"/>
        </w:rPr>
        <w:t xml:space="preserve">※ 서면평가위원회 구성은 발주기관 내부 기준에 따른다.</w:t>
      </w:r>
      <w:r w:rsidDel="00000000" w:rsidR="00000000" w:rsidRPr="00000000">
        <w:rPr>
          <w:rtl w:val="0"/>
        </w:rPr>
      </w:r>
    </w:p>
    <w:tbl>
      <w:tblPr>
        <w:tblStyle w:val="Table5"/>
        <w:tblW w:w="90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513"/>
        <w:gridCol w:w="4513"/>
        <w:tblGridChange w:id="0">
          <w:tblGrid>
            <w:gridCol w:w="4513"/>
            <w:gridCol w:w="4513"/>
          </w:tblGrid>
        </w:tblGridChange>
      </w:tblGrid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기술능력평가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80점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가격평가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20점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합계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100점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C">
      <w:pPr>
        <w:spacing w:before="20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spacing w:after="100" w:before="20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sz w:val="22"/>
          <w:szCs w:val="22"/>
          <w:rtl w:val="0"/>
        </w:rPr>
        <w:t xml:space="preserve">평가점수표</w:t>
      </w:r>
      <w:r w:rsidDel="00000000" w:rsidR="00000000" w:rsidRPr="00000000">
        <w:rPr>
          <w:rtl w:val="0"/>
        </w:rPr>
      </w:r>
    </w:p>
    <w:tbl>
      <w:tblPr>
        <w:tblStyle w:val="Table6"/>
        <w:tblW w:w="90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00"/>
        <w:gridCol w:w="5626"/>
        <w:gridCol w:w="1600"/>
        <w:tblGridChange w:id="0">
          <w:tblGrid>
            <w:gridCol w:w="1800"/>
            <w:gridCol w:w="5626"/>
            <w:gridCol w:w="1600"/>
          </w:tblGrid>
        </w:tblGridChange>
      </w:tblGrid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평가구분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평가항목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배점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spacing w:after="4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기술능력평가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spacing w:after="4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(80점)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40" w:lineRule="auto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사업 이해도 및 추진전략의 적절성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spacing w:after="40" w:lineRule="auto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IoT 도어락·에너지 연동 확장 구현방안의 타당성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spacing w:after="40" w:lineRule="auto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(DOOR-01, ENERGY-01)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after="40" w:lineRule="auto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스마트 프라이싱 구현방안의 완성도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spacing w:after="40" w:lineRule="auto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(PRICING-01, 02)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spacing w:after="40" w:lineRule="auto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온프레미스 LLM·프롬프트 구현방안의 완성도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spacing w:after="40" w:lineRule="auto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(AICS-01, 02)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spacing w:after="40" w:lineRule="auto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AI Agent·플랫폼 구현방안의 완성도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spacing w:after="40" w:lineRule="auto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(AGENT-01, 02)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15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spacing w:after="40" w:lineRule="auto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수행조직·투입인력 전문성 및 유사실적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spacing w:after="4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가격평가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spacing w:after="40" w:lineRule="auto"/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(20점)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after="40" w:lineRule="auto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제안가격의 적정성(예정가격 대비 산정)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합계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100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F">
      <w:pPr>
        <w:spacing w:before="1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spacing w:after="80" w:lineRule="auto"/>
        <w:rPr/>
      </w:pPr>
      <w:r w:rsidDel="00000000" w:rsidR="00000000" w:rsidRPr="00000000">
        <w:rPr>
          <w:rFonts w:ascii="Malgun Gothic" w:cs="Malgun Gothic" w:eastAsia="Malgun Gothic" w:hAnsi="Malgun Gothic"/>
          <w:i w:val="1"/>
          <w:iCs w:val="1"/>
          <w:color w:val="555555"/>
          <w:sz w:val="19"/>
          <w:szCs w:val="19"/>
          <w:rtl w:val="0"/>
        </w:rPr>
        <w:t xml:space="preserve">※ 기술능력평가 배점(80점)의 85% 미만 획득 시 협상대상자 선정에서 제외됨.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pStyle w:val="Heading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8"/>
          <w:sz w:val="26"/>
          <w:szCs w:val="26"/>
          <w:rtl w:val="0"/>
        </w:rPr>
        <w:t xml:space="preserve">10. 협상대상자 선정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기술능력평가와 가격평가를 합산하여 최고득점자를 우선협상대상자로 선정한다.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평가점수는 100점 만점 기준으로 산출하며, 점수계산은 소수점 이하 3자리에서 반올림하여 소수점 2자리까지 산출한다.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기술능력평가 결과 80점 만점의 85% 미만(68점 미만)인 경우 적격자에서 제외한다.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합산점수가 동일한 경우 기술능력평가 점수가 높은 업체를 우선한다.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우선협상대상자와 협상이 성립되지 않을 경우 차순위 업체와 협상을 진행할 수 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제출서류 미비, 허위자료 제출, 참가자격 미충족이 확인될 경우 평가대상에서 제외하거나 선정 이후에도 선정을 취소할 수 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pStyle w:val="Heading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8"/>
          <w:sz w:val="26"/>
          <w:szCs w:val="26"/>
          <w:rtl w:val="0"/>
        </w:rPr>
        <w:t xml:space="preserve">11. 입찰보증금 및 계약보증금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입찰보증금은 입찰금액의 100분의 5 이상으로 하되, 입찰보증보험증권 제출로 갈음할 수 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낙찰자가 정당한 사유 없이 기한 내 계약을 체결하지 않는 경우 입찰보증금은 발주기관에 귀속될 수 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계약보증금은 계약금액의 100분의 10 이상으로 하되, 계약보증보험증권 또는 계약보증금 지급각서 제출로 갈음할 수 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세부 사항은 계약 체결 시 발주기관과 협의하여 확정한다.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pStyle w:val="Heading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8"/>
          <w:sz w:val="26"/>
          <w:szCs w:val="26"/>
          <w:rtl w:val="0"/>
        </w:rPr>
        <w:t xml:space="preserve">12. 계약 및 수행 조건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계약상대자는 계약체결 후 착수계획서를 제출하여야 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계약상대자는 발주기관이 승인한 일정과 범위에 따라 과업을 수행하여야 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계약상대자는 사업관리자(PM)를 지정하여 사업 일정, 이슈, 산출물, 품질을 관리하여야 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본 용역을 통해 개발된 소스코드, 설계문서 등 모든 산출물에 대한 지식재산권은 발주기관(주식회사 하우스사라)에 귀속된다.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계약상대자는 계약기간 및 계약종료 후 3년간 사업 관련 정보 및 투숙객 개인정보에 대한 비밀을 유지하여야 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계약상대자는 최종 인수 후 12개월간 무상 하자보수를 원칙으로 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계약상대자는 계약종료 시 운영 매뉴얼 및 기술이전 교육을 실시하여 발주기관의 자체 유지보수 역량을 확보하여야 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계약상대자는 발주기관의 사전 승인 없이 핵심인력 변경, 재위탁, 하도급 구조 변경을 할 수 없다.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pStyle w:val="Heading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8"/>
          <w:sz w:val="26"/>
          <w:szCs w:val="26"/>
          <w:rtl w:val="0"/>
        </w:rPr>
        <w:t xml:space="preserve">13. 보안 및 비밀유지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입찰참가자 및 계약상대자는 본 입찰 및 사업 수행 과정에서 취득한 모든 정보를 외부에 공개하거나 제3자에게 제공할 수 없다.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계약상대자는 요구사항정의서, API 규격, 인증정보, 투숙객 개인정보 표시 규칙, 도어락·PMS 연동 토큰 구조, 운영 화면 정보를 비밀로 유지하여야 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계약상대자는 참여인력 전원의 보안서약서 등 발주자가 요청하는 자료를 제출하여야 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투숙객 개인정보, 연락처, 결제정보, API Key, 토큰, 문서 원문 등 민감정보는 테스트·목업·로그·캡처에 평문으로 포함하지 않아야 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계약상대자는 온프레미스 LLM 인프라가 폐쇄망(내부망) 운영 원칙을 준수하여 투숙객 개인정보·숙박데이터가 외부로 유출되지 않도록 하여야 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보안사고 또는 개인정보 유출사고 발생 시 즉시 발주기관에 보고하고, 원인분석 및 재발방지 대책을 제출하여야 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사업 종료 후 발주기관이 요청하는 자료를 반환하거나 폐기하여야 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pStyle w:val="Heading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8"/>
          <w:sz w:val="26"/>
          <w:szCs w:val="26"/>
          <w:rtl w:val="0"/>
        </w:rPr>
        <w:t xml:space="preserve">14. 검수 기준</w:t>
      </w:r>
      <w:r w:rsidDel="00000000" w:rsidR="00000000" w:rsidRPr="00000000">
        <w:rPr>
          <w:rtl w:val="0"/>
        </w:rPr>
      </w:r>
    </w:p>
    <w:tbl>
      <w:tblPr>
        <w:tblStyle w:val="Table7"/>
        <w:tblW w:w="90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200"/>
        <w:gridCol w:w="6826"/>
        <w:tblGridChange w:id="0">
          <w:tblGrid>
            <w:gridCol w:w="2200"/>
            <w:gridCol w:w="6826"/>
          </w:tblGrid>
        </w:tblGridChange>
      </w:tblGrid>
      <w:tr>
        <w:trPr>
          <w:cantSplit w:val="0"/>
          <w:tblHeader w:val="0"/>
        </w:trPr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EF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구분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1f4e78" w:val="clear"/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0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bCs w:val="1"/>
                <w:color w:val="ffffff"/>
                <w:sz w:val="21"/>
                <w:szCs w:val="21"/>
                <w:rtl w:val="0"/>
              </w:rPr>
              <w:t xml:space="preserve">검수 기준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1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착수 단계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2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착수계획서, 수행일정표, 투입인력계획서, 회의체 운영계획이 제출될 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3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분석·설계 단계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4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요구사항정의서, 기능설계서, 데이터·API 연동설계서, 보안·인프라 설계서가 발주기관 검토·승인을 받을 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5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개발 단계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6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모듈별 개발 결과물, API 연동 결과물, 온프레미스 LLM 인프라 구축 결과물, 배포 자료가 요구사항정의서 기준에 부합할 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7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IoT·에너지 연동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8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도어락·에너지 계측 데이터가 표준 데이터 구조로 정상 연동되고, 이상감지 이벤트가 실시간으로 전달될 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9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AI 모델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A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수요예측 모델 및 스마트 프라이싱 로직이 정확도 검증을 통과하고 PMS에 자동 반영될 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B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LLM·Agent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C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온프레미스 LLM 인프라, 다국어 프롬프트, AI Agent 오케스트레이션·액션 수행·에스컬레이션 기능이 정상 동작할 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D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테스트 단계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E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테스트 시나리오, 단위·통합테스트 결과서, 프롬프트·Agent 성능평가 결과서가 제출될 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FF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보안·개인정보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0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투숙객 개인정보 마스킹 규칙, API Key 관리, 폐쇄망 운영 원칙을 준수할 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1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산출물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2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운영 매뉴얼, 관리자 매뉴얼, 장애대응 절차서, 완료보고서, 기술이전 자료가 제출될 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3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교육·이전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4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운영자 및 내부 담당자를 대상으로 사용법, 운영·유지보수 방법 교육이 완료될 것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5">
            <w:pPr>
              <w:jc w:val="center"/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안정화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80.0" w:type="dxa"/>
              <w:left w:w="100.0" w:type="dxa"/>
              <w:bottom w:w="8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106">
            <w:pPr>
              <w:rPr/>
            </w:pPr>
            <w:r w:rsidDel="00000000" w:rsidR="00000000" w:rsidRPr="00000000">
              <w:rPr>
                <w:rFonts w:ascii="Malgun Gothic" w:cs="Malgun Gothic" w:eastAsia="Malgun Gothic" w:hAnsi="Malgun Gothic"/>
                <w:color w:val="000000"/>
                <w:sz w:val="21"/>
                <w:szCs w:val="21"/>
                <w:rtl w:val="0"/>
              </w:rPr>
              <w:t xml:space="preserve">개발 완료 후 하자보수 및 안정화 지원 체계가 마련될 것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7">
      <w:pPr>
        <w:pStyle w:val="Heading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8"/>
          <w:sz w:val="26"/>
          <w:szCs w:val="26"/>
          <w:rtl w:val="0"/>
        </w:rPr>
        <w:t xml:space="preserve">15. 입찰 무효 및 유의사항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입찰참가자는 본 공고에서 정한 제출서류 일체를 입찰서 제출 마감일시까지 제출하여야 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제안서 및 제출서류가 정상적으로 제출되지 않은 경우 미제출로 간주할 수 있으며, 제출 여부 확인 책임은 입찰참가자에게 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입찰 참가자격을 충족하지 못한 업체의 입찰은 무효로 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제출기한 이후 접수된 제안서는 평가대상에서 제외할 수 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제출된 서류는 반환하지 않으며, 제안서 작성 및 제출에 소요되는 비용은 입찰참가자가 부담한다.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제출자료 중 허위사실이 확인될 경우 선정 이후에도 계약을 취소할 수 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입찰참가자는 제안요청서, 입찰공고서, 계약조건, 과업범위 등을 충분히 숙지한 후 입찰에 참가하여야 하며, 이를 숙지하지 못하여 발생하는 책임은 입찰참가자에게 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발주기관은 사업 추진상 필요한 경우 공고내용, 평가일정, 계약일정 등을 변경할 수 있다.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본 공고에 명시되지 않은 사항은 발주기관의 내부 기준 및 관련 법령·계약 관행에 따른다.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pStyle w:val="Heading1"/>
        <w:spacing w:after="160" w:before="360" w:lineRule="auto"/>
        <w:rPr/>
      </w:pPr>
      <w:r w:rsidDel="00000000" w:rsidR="00000000" w:rsidRPr="00000000">
        <w:rPr>
          <w:rFonts w:ascii="Malgun Gothic" w:cs="Malgun Gothic" w:eastAsia="Malgun Gothic" w:hAnsi="Malgun Gothic"/>
          <w:b w:val="1"/>
          <w:bCs w:val="1"/>
          <w:color w:val="1f4e78"/>
          <w:sz w:val="26"/>
          <w:szCs w:val="26"/>
          <w:rtl w:val="0"/>
        </w:rPr>
        <w:t xml:space="preserve">16. 문의처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80" w:before="0" w:line="240" w:lineRule="auto"/>
        <w:ind w:left="504" w:right="0" w:hanging="288"/>
        <w:jc w:val="left"/>
        <w:rPr/>
      </w:pPr>
      <w:r w:rsidDel="00000000" w:rsidR="00000000" w:rsidRPr="00000000">
        <w:rPr>
          <w:rFonts w:ascii="Malgun Gothic" w:cs="Malgun Gothic" w:eastAsia="Malgun Gothic" w:hAnsi="Malgun Gothic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담당자 : 김영조 / 연락처 : 010-5183-7790 / 이메일 : yjokim@housesarah.com</w:t>
      </w:r>
      <w:r w:rsidDel="00000000" w:rsidR="00000000" w:rsidRPr="00000000">
        <w:rPr>
          <w:rtl w:val="0"/>
        </w:rPr>
      </w:r>
    </w:p>
    <w:sectPr>
      <w:pgSz w:h="16840" w:w="11907" w:orient="portrait"/>
      <w:pgMar w:bottom="1134" w:top="1134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Malgun Gothic"/>
  <w:font w:name="Gungsu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504" w:hanging="288"/>
      </w:pPr>
      <w:rPr/>
    </w:lvl>
    <w:lvl w:ilvl="1">
      <w:start w:val="0"/>
      <w:numFmt w:val="decimal"/>
      <w:lvlText w:val=""/>
      <w:lvlJc w:val="left"/>
      <w:pPr>
        <w:ind w:left="0" w:firstLine="0"/>
      </w:pPr>
      <w:rPr/>
    </w:lvl>
    <w:lvl w:ilvl="2">
      <w:start w:val="0"/>
      <w:numFmt w:val="decimal"/>
      <w:lvlText w:val=""/>
      <w:lvlJc w:val="left"/>
      <w:pPr>
        <w:ind w:left="0" w:firstLine="0"/>
      </w:pPr>
      <w:rPr/>
    </w:lvl>
    <w:lvl w:ilvl="3">
      <w:start w:val="0"/>
      <w:numFmt w:val="decimal"/>
      <w:lvlText w:val=""/>
      <w:lvlJc w:val="left"/>
      <w:pPr>
        <w:ind w:left="0" w:firstLine="0"/>
      </w:pPr>
      <w:rPr/>
    </w:lvl>
    <w:lvl w:ilvl="4">
      <w:start w:val="0"/>
      <w:numFmt w:val="decimal"/>
      <w:lvlText w:val=""/>
      <w:lvlJc w:val="left"/>
      <w:pPr>
        <w:ind w:left="0" w:firstLine="0"/>
      </w:pPr>
      <w:rPr/>
    </w:lvl>
    <w:lvl w:ilvl="5">
      <w:start w:val="0"/>
      <w:numFmt w:val="decimal"/>
      <w:lvlText w:val=""/>
      <w:lvlJc w:val="left"/>
      <w:pPr>
        <w:ind w:left="0" w:firstLine="0"/>
      </w:pPr>
      <w:rPr/>
    </w:lvl>
    <w:lvl w:ilvl="6">
      <w:start w:val="0"/>
      <w:numFmt w:val="decimal"/>
      <w:lvlText w:val=""/>
      <w:lvlJc w:val="left"/>
      <w:pPr>
        <w:ind w:left="0" w:firstLine="0"/>
      </w:pPr>
      <w:rPr/>
    </w:lvl>
    <w:lvl w:ilvl="7">
      <w:start w:val="0"/>
      <w:numFmt w:val="decimal"/>
      <w:lvlText w:val=""/>
      <w:lvlJc w:val="left"/>
      <w:pPr>
        <w:ind w:left="0" w:firstLine="0"/>
      </w:pPr>
      <w:rPr/>
    </w:lvl>
    <w:lvl w:ilvl="8">
      <w:start w:val="0"/>
      <w:numFmt w:val="decimal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1"/>
      <w:iCs w:val="1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2e74b5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1f4d78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khWLk0geVV6Qnata6PqEdnBDng==">CgMxLjAaFAoBMBIPCg0IB0IJEgdHdW5nc3VoOAByITFORkVZLWExX0hLUUhUbXNOZXJQQXZDVDB3ZzlyV21OZg==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