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BEC5" w14:textId="77777777" w:rsidR="004C53FF" w:rsidRPr="004C53FF" w:rsidRDefault="004C53FF" w:rsidP="004C53FF">
      <w:pPr>
        <w:widowControl/>
        <w:wordWrap/>
        <w:autoSpaceDE/>
        <w:autoSpaceDN/>
        <w:spacing w:before="100" w:beforeAutospacing="1" w:after="240" w:line="240" w:lineRule="auto"/>
        <w:jc w:val="center"/>
        <w:outlineLvl w:val="0"/>
        <w:rPr>
          <w:rFonts w:asciiTheme="minorEastAsia" w:hAnsiTheme="minorEastAsia" w:cs="굴림"/>
          <w:b/>
          <w:bCs/>
          <w:kern w:val="36"/>
          <w:sz w:val="48"/>
          <w:szCs w:val="48"/>
        </w:rPr>
      </w:pPr>
      <w:r w:rsidRPr="004C53FF">
        <w:rPr>
          <w:rFonts w:asciiTheme="minorEastAsia" w:hAnsiTheme="minorEastAsia" w:cs="굴림"/>
          <w:b/>
          <w:bCs/>
          <w:kern w:val="36"/>
          <w:sz w:val="48"/>
          <w:szCs w:val="48"/>
        </w:rPr>
        <w:t>Purchase Specification</w:t>
      </w:r>
    </w:p>
    <w:p w14:paraId="58BC57D8" w14:textId="77777777" w:rsidR="004C53FF" w:rsidRPr="004C53FF" w:rsidRDefault="004C53FF" w:rsidP="004C53FF">
      <w:pPr>
        <w:widowControl/>
        <w:wordWrap/>
        <w:autoSpaceDE/>
        <w:autoSpaceDN/>
        <w:spacing w:before="360" w:after="240" w:line="240" w:lineRule="auto"/>
        <w:jc w:val="left"/>
        <w:outlineLvl w:val="1"/>
        <w:rPr>
          <w:rFonts w:asciiTheme="minorEastAsia" w:hAnsiTheme="minorEastAsia" w:cs="굴림"/>
          <w:b/>
          <w:bCs/>
          <w:kern w:val="0"/>
          <w:sz w:val="36"/>
          <w:szCs w:val="36"/>
        </w:rPr>
      </w:pPr>
      <w:r w:rsidRPr="004C53FF">
        <w:rPr>
          <w:rFonts w:asciiTheme="minorEastAsia" w:hAnsiTheme="minorEastAsia" w:cs="굴림"/>
          <w:b/>
          <w:bCs/>
          <w:kern w:val="0"/>
          <w:sz w:val="36"/>
          <w:szCs w:val="36"/>
        </w:rPr>
        <w:t>I. Purpose and Features</w:t>
      </w:r>
    </w:p>
    <w:p w14:paraId="4C82CFDC" w14:textId="77777777" w:rsidR="004C53FF" w:rsidRPr="004C53FF" w:rsidRDefault="004C53FF" w:rsidP="004C53FF">
      <w:pPr>
        <w:widowControl/>
        <w:numPr>
          <w:ilvl w:val="0"/>
          <w:numId w:val="1"/>
        </w:numPr>
        <w:wordWrap/>
        <w:autoSpaceDE/>
        <w:autoSpaceDN/>
        <w:spacing w:before="240"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The vibrational Raman spectrum provides information characterizing the chemical and molecular structure. Raman scattering is an inelastic light scattering process in which laser photons lose energy when scattered by sample molecules or crystals, and the amount of energy lost represents the intrinsic characteristics of molecules and chemical bonds. This enables highly precise material identification without ambiguity in gaseous, liquid, and solid states.</w:t>
      </w:r>
    </w:p>
    <w:p w14:paraId="516D1552" w14:textId="77777777" w:rsidR="004C53FF" w:rsidRPr="004C53FF" w:rsidRDefault="004C53FF" w:rsidP="004C53FF">
      <w:pPr>
        <w:widowControl/>
        <w:numPr>
          <w:ilvl w:val="0"/>
          <w:numId w:val="1"/>
        </w:numPr>
        <w:wordWrap/>
        <w:autoSpaceDE/>
        <w:autoSpaceDN/>
        <w:spacing w:before="240"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Application fields include electrochemistry, polymers, electromagnetic materials, carbon nanotubes/nanowires, semiconductors, forensic chemicals, thin film characterization, mineralogy, pigments, pharmaceuticals, and biology. This system provides information on band gap and impurity content, material structure, crystal phase, crystallinity, </w:t>
      </w:r>
      <w:proofErr w:type="spellStart"/>
      <w:r w:rsidRPr="004C53FF">
        <w:rPr>
          <w:rFonts w:asciiTheme="minorEastAsia" w:hAnsiTheme="minorEastAsia" w:cs="굴림"/>
          <w:kern w:val="0"/>
          <w:sz w:val="24"/>
          <w:szCs w:val="24"/>
        </w:rPr>
        <w:t>polymorphology</w:t>
      </w:r>
      <w:proofErr w:type="spellEnd"/>
      <w:r w:rsidRPr="004C53FF">
        <w:rPr>
          <w:rFonts w:asciiTheme="minorEastAsia" w:hAnsiTheme="minorEastAsia" w:cs="굴림"/>
          <w:kern w:val="0"/>
          <w:sz w:val="24"/>
          <w:szCs w:val="24"/>
        </w:rPr>
        <w:t xml:space="preserve"> identification, chain orientation, component distribution, and intrinsic and induced local stress within coatings and semiconductors.</w:t>
      </w:r>
    </w:p>
    <w:tbl>
      <w:tblPr>
        <w:tblW w:w="0" w:type="auto"/>
        <w:tblBorders>
          <w:top w:val="single" w:sz="6" w:space="0" w:color="A6A6A6"/>
          <w:left w:val="single" w:sz="6" w:space="0" w:color="A6A6A6"/>
          <w:bottom w:val="single" w:sz="6" w:space="0" w:color="A6A6A6"/>
          <w:right w:val="single" w:sz="6" w:space="0" w:color="A6A6A6"/>
        </w:tblBorders>
        <w:tblCellMar>
          <w:top w:w="15" w:type="dxa"/>
          <w:left w:w="15" w:type="dxa"/>
          <w:bottom w:w="15" w:type="dxa"/>
          <w:right w:w="15" w:type="dxa"/>
        </w:tblCellMar>
        <w:tblLook w:val="04A0" w:firstRow="1" w:lastRow="0" w:firstColumn="1" w:lastColumn="0" w:noHBand="0" w:noVBand="1"/>
      </w:tblPr>
      <w:tblGrid>
        <w:gridCol w:w="1223"/>
        <w:gridCol w:w="2833"/>
        <w:gridCol w:w="2889"/>
        <w:gridCol w:w="810"/>
        <w:gridCol w:w="1255"/>
      </w:tblGrid>
      <w:tr w:rsidR="004C53FF" w:rsidRPr="004C53FF" w14:paraId="518FE86D" w14:textId="77777777" w:rsidTr="004C53FF">
        <w:trPr>
          <w:tblHeader/>
        </w:trPr>
        <w:tc>
          <w:tcPr>
            <w:tcW w:w="0" w:type="auto"/>
            <w:tcBorders>
              <w:top w:val="single" w:sz="6" w:space="0" w:color="A6A6A6"/>
              <w:left w:val="single" w:sz="6" w:space="0" w:color="A6A6A6"/>
              <w:bottom w:val="single" w:sz="6" w:space="0" w:color="A6A6A6"/>
              <w:right w:val="single" w:sz="6" w:space="0" w:color="A6A6A6"/>
            </w:tcBorders>
            <w:shd w:val="clear" w:color="auto" w:fill="EAEAEA"/>
            <w:tcMar>
              <w:top w:w="90" w:type="dxa"/>
              <w:left w:w="195" w:type="dxa"/>
              <w:bottom w:w="90" w:type="dxa"/>
              <w:right w:w="195" w:type="dxa"/>
            </w:tcMar>
            <w:vAlign w:val="center"/>
            <w:hideMark/>
          </w:tcPr>
          <w:p w14:paraId="60D7C1EE" w14:textId="77777777" w:rsidR="004C53FF" w:rsidRPr="004C53FF" w:rsidRDefault="004C53FF" w:rsidP="004C53FF">
            <w:pPr>
              <w:widowControl/>
              <w:wordWrap/>
              <w:autoSpaceDE/>
              <w:autoSpaceDN/>
              <w:spacing w:after="0" w:line="240" w:lineRule="auto"/>
              <w:jc w:val="center"/>
              <w:rPr>
                <w:rFonts w:asciiTheme="minorEastAsia" w:hAnsiTheme="minorEastAsia" w:cs="굴림"/>
                <w:b/>
                <w:bCs/>
                <w:kern w:val="0"/>
                <w:sz w:val="21"/>
                <w:szCs w:val="21"/>
              </w:rPr>
            </w:pPr>
            <w:r w:rsidRPr="004C53FF">
              <w:rPr>
                <w:rFonts w:asciiTheme="minorEastAsia" w:hAnsiTheme="minorEastAsia" w:cs="굴림"/>
                <w:b/>
                <w:bCs/>
                <w:kern w:val="0"/>
                <w:sz w:val="21"/>
                <w:szCs w:val="21"/>
              </w:rPr>
              <w:t>Item No.</w:t>
            </w:r>
          </w:p>
        </w:tc>
        <w:tc>
          <w:tcPr>
            <w:tcW w:w="0" w:type="auto"/>
            <w:tcBorders>
              <w:top w:val="single" w:sz="6" w:space="0" w:color="A6A6A6"/>
              <w:left w:val="single" w:sz="6" w:space="0" w:color="A6A6A6"/>
              <w:bottom w:val="single" w:sz="6" w:space="0" w:color="A6A6A6"/>
              <w:right w:val="single" w:sz="6" w:space="0" w:color="A6A6A6"/>
            </w:tcBorders>
            <w:shd w:val="clear" w:color="auto" w:fill="EAEAEA"/>
            <w:tcMar>
              <w:top w:w="90" w:type="dxa"/>
              <w:left w:w="195" w:type="dxa"/>
              <w:bottom w:w="90" w:type="dxa"/>
              <w:right w:w="195" w:type="dxa"/>
            </w:tcMar>
            <w:vAlign w:val="center"/>
            <w:hideMark/>
          </w:tcPr>
          <w:p w14:paraId="5037AAD1" w14:textId="77777777" w:rsidR="004C53FF" w:rsidRPr="004C53FF" w:rsidRDefault="004C53FF" w:rsidP="004C53FF">
            <w:pPr>
              <w:widowControl/>
              <w:wordWrap/>
              <w:autoSpaceDE/>
              <w:autoSpaceDN/>
              <w:spacing w:after="0" w:line="240" w:lineRule="auto"/>
              <w:jc w:val="center"/>
              <w:rPr>
                <w:rFonts w:asciiTheme="minorEastAsia" w:hAnsiTheme="minorEastAsia" w:cs="굴림"/>
                <w:b/>
                <w:bCs/>
                <w:kern w:val="0"/>
                <w:sz w:val="21"/>
                <w:szCs w:val="21"/>
              </w:rPr>
            </w:pPr>
            <w:r w:rsidRPr="004C53FF">
              <w:rPr>
                <w:rFonts w:asciiTheme="minorEastAsia" w:hAnsiTheme="minorEastAsia" w:cs="굴림"/>
                <w:b/>
                <w:bCs/>
                <w:kern w:val="0"/>
                <w:sz w:val="21"/>
                <w:szCs w:val="21"/>
              </w:rPr>
              <w:t>Product Classification No.</w:t>
            </w:r>
          </w:p>
        </w:tc>
        <w:tc>
          <w:tcPr>
            <w:tcW w:w="0" w:type="auto"/>
            <w:tcBorders>
              <w:top w:val="single" w:sz="6" w:space="0" w:color="A6A6A6"/>
              <w:left w:val="single" w:sz="6" w:space="0" w:color="A6A6A6"/>
              <w:bottom w:val="single" w:sz="6" w:space="0" w:color="A6A6A6"/>
              <w:right w:val="single" w:sz="6" w:space="0" w:color="A6A6A6"/>
            </w:tcBorders>
            <w:shd w:val="clear" w:color="auto" w:fill="EAEAEA"/>
            <w:tcMar>
              <w:top w:w="90" w:type="dxa"/>
              <w:left w:w="195" w:type="dxa"/>
              <w:bottom w:w="90" w:type="dxa"/>
              <w:right w:w="195" w:type="dxa"/>
            </w:tcMar>
            <w:vAlign w:val="center"/>
            <w:hideMark/>
          </w:tcPr>
          <w:p w14:paraId="02A0E839" w14:textId="77777777" w:rsidR="004C53FF" w:rsidRPr="004C53FF" w:rsidRDefault="004C53FF" w:rsidP="004C53FF">
            <w:pPr>
              <w:widowControl/>
              <w:wordWrap/>
              <w:autoSpaceDE/>
              <w:autoSpaceDN/>
              <w:spacing w:after="0" w:line="240" w:lineRule="auto"/>
              <w:jc w:val="center"/>
              <w:rPr>
                <w:rFonts w:asciiTheme="minorEastAsia" w:hAnsiTheme="minorEastAsia" w:cs="굴림"/>
                <w:b/>
                <w:bCs/>
                <w:kern w:val="0"/>
                <w:sz w:val="21"/>
                <w:szCs w:val="21"/>
              </w:rPr>
            </w:pPr>
            <w:r w:rsidRPr="004C53FF">
              <w:rPr>
                <w:rFonts w:asciiTheme="minorEastAsia" w:hAnsiTheme="minorEastAsia" w:cs="굴림"/>
                <w:b/>
                <w:bCs/>
                <w:kern w:val="0"/>
                <w:sz w:val="21"/>
                <w:szCs w:val="21"/>
              </w:rPr>
              <w:t>Product Name</w:t>
            </w:r>
          </w:p>
        </w:tc>
        <w:tc>
          <w:tcPr>
            <w:tcW w:w="0" w:type="auto"/>
            <w:tcBorders>
              <w:top w:val="single" w:sz="6" w:space="0" w:color="A6A6A6"/>
              <w:left w:val="single" w:sz="6" w:space="0" w:color="A6A6A6"/>
              <w:bottom w:val="single" w:sz="6" w:space="0" w:color="A6A6A6"/>
              <w:right w:val="single" w:sz="6" w:space="0" w:color="A6A6A6"/>
            </w:tcBorders>
            <w:shd w:val="clear" w:color="auto" w:fill="EAEAEA"/>
            <w:tcMar>
              <w:top w:w="90" w:type="dxa"/>
              <w:left w:w="195" w:type="dxa"/>
              <w:bottom w:w="90" w:type="dxa"/>
              <w:right w:w="195" w:type="dxa"/>
            </w:tcMar>
            <w:vAlign w:val="center"/>
            <w:hideMark/>
          </w:tcPr>
          <w:p w14:paraId="71F99371" w14:textId="77777777" w:rsidR="004C53FF" w:rsidRPr="004C53FF" w:rsidRDefault="004C53FF" w:rsidP="004C53FF">
            <w:pPr>
              <w:widowControl/>
              <w:wordWrap/>
              <w:autoSpaceDE/>
              <w:autoSpaceDN/>
              <w:spacing w:after="0" w:line="240" w:lineRule="auto"/>
              <w:jc w:val="center"/>
              <w:rPr>
                <w:rFonts w:asciiTheme="minorEastAsia" w:hAnsiTheme="minorEastAsia" w:cs="굴림"/>
                <w:b/>
                <w:bCs/>
                <w:kern w:val="0"/>
                <w:sz w:val="21"/>
                <w:szCs w:val="21"/>
              </w:rPr>
            </w:pPr>
            <w:r w:rsidRPr="004C53FF">
              <w:rPr>
                <w:rFonts w:asciiTheme="minorEastAsia" w:hAnsiTheme="minorEastAsia" w:cs="굴림"/>
                <w:b/>
                <w:bCs/>
                <w:kern w:val="0"/>
                <w:sz w:val="21"/>
                <w:szCs w:val="21"/>
              </w:rPr>
              <w:t>Unit</w:t>
            </w:r>
          </w:p>
        </w:tc>
        <w:tc>
          <w:tcPr>
            <w:tcW w:w="0" w:type="auto"/>
            <w:tcBorders>
              <w:top w:val="single" w:sz="6" w:space="0" w:color="A6A6A6"/>
              <w:left w:val="single" w:sz="6" w:space="0" w:color="A6A6A6"/>
              <w:bottom w:val="single" w:sz="6" w:space="0" w:color="A6A6A6"/>
              <w:right w:val="single" w:sz="6" w:space="0" w:color="A6A6A6"/>
            </w:tcBorders>
            <w:shd w:val="clear" w:color="auto" w:fill="EAEAEA"/>
            <w:tcMar>
              <w:top w:w="90" w:type="dxa"/>
              <w:left w:w="195" w:type="dxa"/>
              <w:bottom w:w="90" w:type="dxa"/>
              <w:right w:w="195" w:type="dxa"/>
            </w:tcMar>
            <w:vAlign w:val="center"/>
            <w:hideMark/>
          </w:tcPr>
          <w:p w14:paraId="0E9A53DC" w14:textId="77777777" w:rsidR="004C53FF" w:rsidRPr="004C53FF" w:rsidRDefault="004C53FF" w:rsidP="004C53FF">
            <w:pPr>
              <w:widowControl/>
              <w:wordWrap/>
              <w:autoSpaceDE/>
              <w:autoSpaceDN/>
              <w:spacing w:after="0" w:line="240" w:lineRule="auto"/>
              <w:jc w:val="center"/>
              <w:rPr>
                <w:rFonts w:asciiTheme="minorEastAsia" w:hAnsiTheme="minorEastAsia" w:cs="굴림"/>
                <w:b/>
                <w:bCs/>
                <w:kern w:val="0"/>
                <w:sz w:val="21"/>
                <w:szCs w:val="21"/>
              </w:rPr>
            </w:pPr>
            <w:r w:rsidRPr="004C53FF">
              <w:rPr>
                <w:rFonts w:asciiTheme="minorEastAsia" w:hAnsiTheme="minorEastAsia" w:cs="굴림"/>
                <w:b/>
                <w:bCs/>
                <w:kern w:val="0"/>
                <w:sz w:val="21"/>
                <w:szCs w:val="21"/>
              </w:rPr>
              <w:t>Quantity</w:t>
            </w:r>
          </w:p>
        </w:tc>
      </w:tr>
      <w:tr w:rsidR="004C53FF" w:rsidRPr="004C53FF" w14:paraId="6EA4219D" w14:textId="77777777" w:rsidTr="004C53FF">
        <w:tc>
          <w:tcPr>
            <w:tcW w:w="0" w:type="auto"/>
            <w:tcBorders>
              <w:top w:val="single" w:sz="6" w:space="0" w:color="A6A6A6"/>
              <w:left w:val="single" w:sz="6" w:space="0" w:color="A6A6A6"/>
              <w:bottom w:val="single" w:sz="6" w:space="0" w:color="A6A6A6"/>
              <w:right w:val="single" w:sz="6" w:space="0" w:color="A6A6A6"/>
            </w:tcBorders>
            <w:tcMar>
              <w:top w:w="90" w:type="dxa"/>
              <w:left w:w="150" w:type="dxa"/>
              <w:bottom w:w="90" w:type="dxa"/>
              <w:right w:w="195" w:type="dxa"/>
            </w:tcMar>
            <w:vAlign w:val="center"/>
            <w:hideMark/>
          </w:tcPr>
          <w:p w14:paraId="18D47EB5" w14:textId="77777777" w:rsidR="004C53FF" w:rsidRPr="004C53FF" w:rsidRDefault="004C53FF" w:rsidP="004C53FF">
            <w:pPr>
              <w:widowControl/>
              <w:wordWrap/>
              <w:autoSpaceDE/>
              <w:autoSpaceDN/>
              <w:spacing w:after="0" w:line="240" w:lineRule="auto"/>
              <w:jc w:val="left"/>
              <w:rPr>
                <w:rFonts w:asciiTheme="minorEastAsia" w:hAnsiTheme="minorEastAsia" w:cs="굴림"/>
                <w:kern w:val="0"/>
                <w:sz w:val="21"/>
                <w:szCs w:val="21"/>
              </w:rPr>
            </w:pPr>
            <w:r w:rsidRPr="004C53FF">
              <w:rPr>
                <w:rFonts w:asciiTheme="minorEastAsia" w:hAnsiTheme="minorEastAsia" w:cs="굴림"/>
                <w:kern w:val="0"/>
                <w:sz w:val="21"/>
                <w:szCs w:val="21"/>
              </w:rPr>
              <w:t>1</w:t>
            </w:r>
          </w:p>
        </w:tc>
        <w:tc>
          <w:tcPr>
            <w:tcW w:w="0" w:type="auto"/>
            <w:tcBorders>
              <w:top w:val="single" w:sz="6" w:space="0" w:color="A6A6A6"/>
              <w:left w:val="single" w:sz="6" w:space="0" w:color="A6A6A6"/>
              <w:bottom w:val="single" w:sz="6" w:space="0" w:color="A6A6A6"/>
              <w:right w:val="single" w:sz="6" w:space="0" w:color="A6A6A6"/>
            </w:tcBorders>
            <w:tcMar>
              <w:top w:w="90" w:type="dxa"/>
              <w:left w:w="150" w:type="dxa"/>
              <w:bottom w:w="90" w:type="dxa"/>
              <w:right w:w="195" w:type="dxa"/>
            </w:tcMar>
            <w:vAlign w:val="center"/>
            <w:hideMark/>
          </w:tcPr>
          <w:p w14:paraId="2B0DA8D1" w14:textId="77777777" w:rsidR="004C53FF" w:rsidRPr="004C53FF" w:rsidRDefault="004C53FF" w:rsidP="004C53FF">
            <w:pPr>
              <w:widowControl/>
              <w:wordWrap/>
              <w:autoSpaceDE/>
              <w:autoSpaceDN/>
              <w:spacing w:after="0" w:line="240" w:lineRule="auto"/>
              <w:jc w:val="left"/>
              <w:rPr>
                <w:rFonts w:asciiTheme="minorEastAsia" w:hAnsiTheme="minorEastAsia" w:cs="굴림"/>
                <w:kern w:val="0"/>
                <w:sz w:val="21"/>
                <w:szCs w:val="21"/>
              </w:rPr>
            </w:pPr>
            <w:r w:rsidRPr="004C53FF">
              <w:rPr>
                <w:rFonts w:asciiTheme="minorEastAsia" w:hAnsiTheme="minorEastAsia" w:cs="굴림"/>
                <w:kern w:val="0"/>
                <w:sz w:val="21"/>
                <w:szCs w:val="21"/>
              </w:rPr>
              <w:t>4111540601</w:t>
            </w:r>
          </w:p>
        </w:tc>
        <w:tc>
          <w:tcPr>
            <w:tcW w:w="0" w:type="auto"/>
            <w:tcBorders>
              <w:top w:val="single" w:sz="6" w:space="0" w:color="A6A6A6"/>
              <w:left w:val="single" w:sz="6" w:space="0" w:color="A6A6A6"/>
              <w:bottom w:val="single" w:sz="6" w:space="0" w:color="A6A6A6"/>
              <w:right w:val="single" w:sz="6" w:space="0" w:color="A6A6A6"/>
            </w:tcBorders>
            <w:tcMar>
              <w:top w:w="90" w:type="dxa"/>
              <w:left w:w="150" w:type="dxa"/>
              <w:bottom w:w="90" w:type="dxa"/>
              <w:right w:w="195" w:type="dxa"/>
            </w:tcMar>
            <w:vAlign w:val="center"/>
            <w:hideMark/>
          </w:tcPr>
          <w:p w14:paraId="46122335" w14:textId="77777777" w:rsidR="004C53FF" w:rsidRPr="004C53FF" w:rsidRDefault="004C53FF" w:rsidP="004C53FF">
            <w:pPr>
              <w:widowControl/>
              <w:wordWrap/>
              <w:autoSpaceDE/>
              <w:autoSpaceDN/>
              <w:spacing w:after="0" w:line="240" w:lineRule="auto"/>
              <w:jc w:val="left"/>
              <w:rPr>
                <w:rFonts w:asciiTheme="minorEastAsia" w:hAnsiTheme="minorEastAsia" w:cs="굴림"/>
                <w:kern w:val="0"/>
                <w:sz w:val="21"/>
                <w:szCs w:val="21"/>
              </w:rPr>
            </w:pPr>
            <w:r w:rsidRPr="004C53FF">
              <w:rPr>
                <w:rFonts w:asciiTheme="minorEastAsia" w:hAnsiTheme="minorEastAsia" w:cs="굴림"/>
                <w:kern w:val="0"/>
                <w:sz w:val="21"/>
                <w:szCs w:val="21"/>
              </w:rPr>
              <w:t>Confocal Raman Microscope</w:t>
            </w:r>
          </w:p>
        </w:tc>
        <w:tc>
          <w:tcPr>
            <w:tcW w:w="0" w:type="auto"/>
            <w:tcBorders>
              <w:top w:val="single" w:sz="6" w:space="0" w:color="A6A6A6"/>
              <w:left w:val="single" w:sz="6" w:space="0" w:color="A6A6A6"/>
              <w:bottom w:val="single" w:sz="6" w:space="0" w:color="A6A6A6"/>
              <w:right w:val="single" w:sz="6" w:space="0" w:color="A6A6A6"/>
            </w:tcBorders>
            <w:tcMar>
              <w:top w:w="90" w:type="dxa"/>
              <w:left w:w="150" w:type="dxa"/>
              <w:bottom w:w="90" w:type="dxa"/>
              <w:right w:w="195" w:type="dxa"/>
            </w:tcMar>
            <w:vAlign w:val="center"/>
            <w:hideMark/>
          </w:tcPr>
          <w:p w14:paraId="40DD7475" w14:textId="77777777" w:rsidR="004C53FF" w:rsidRPr="004C53FF" w:rsidRDefault="004C53FF" w:rsidP="004C53FF">
            <w:pPr>
              <w:widowControl/>
              <w:wordWrap/>
              <w:autoSpaceDE/>
              <w:autoSpaceDN/>
              <w:spacing w:after="0" w:line="240" w:lineRule="auto"/>
              <w:jc w:val="left"/>
              <w:rPr>
                <w:rFonts w:asciiTheme="minorEastAsia" w:hAnsiTheme="minorEastAsia" w:cs="굴림"/>
                <w:kern w:val="0"/>
                <w:sz w:val="21"/>
                <w:szCs w:val="21"/>
              </w:rPr>
            </w:pPr>
            <w:r w:rsidRPr="004C53FF">
              <w:rPr>
                <w:rFonts w:asciiTheme="minorEastAsia" w:hAnsiTheme="minorEastAsia" w:cs="굴림"/>
                <w:kern w:val="0"/>
                <w:sz w:val="21"/>
                <w:szCs w:val="21"/>
              </w:rPr>
              <w:t>Set</w:t>
            </w:r>
          </w:p>
        </w:tc>
        <w:tc>
          <w:tcPr>
            <w:tcW w:w="0" w:type="auto"/>
            <w:tcBorders>
              <w:top w:val="single" w:sz="6" w:space="0" w:color="A6A6A6"/>
              <w:left w:val="single" w:sz="6" w:space="0" w:color="A6A6A6"/>
              <w:bottom w:val="single" w:sz="6" w:space="0" w:color="A6A6A6"/>
              <w:right w:val="single" w:sz="6" w:space="0" w:color="A6A6A6"/>
            </w:tcBorders>
            <w:tcMar>
              <w:top w:w="90" w:type="dxa"/>
              <w:left w:w="150" w:type="dxa"/>
              <w:bottom w:w="90" w:type="dxa"/>
              <w:right w:w="195" w:type="dxa"/>
            </w:tcMar>
            <w:vAlign w:val="center"/>
            <w:hideMark/>
          </w:tcPr>
          <w:p w14:paraId="0AC97BEE" w14:textId="77777777" w:rsidR="004C53FF" w:rsidRPr="004C53FF" w:rsidRDefault="004C53FF" w:rsidP="004C53FF">
            <w:pPr>
              <w:widowControl/>
              <w:wordWrap/>
              <w:autoSpaceDE/>
              <w:autoSpaceDN/>
              <w:spacing w:after="0" w:line="240" w:lineRule="auto"/>
              <w:jc w:val="left"/>
              <w:rPr>
                <w:rFonts w:asciiTheme="minorEastAsia" w:hAnsiTheme="minorEastAsia" w:cs="굴림"/>
                <w:kern w:val="0"/>
                <w:sz w:val="21"/>
                <w:szCs w:val="21"/>
              </w:rPr>
            </w:pPr>
            <w:r w:rsidRPr="004C53FF">
              <w:rPr>
                <w:rFonts w:asciiTheme="minorEastAsia" w:hAnsiTheme="minorEastAsia" w:cs="굴림"/>
                <w:kern w:val="0"/>
                <w:sz w:val="21"/>
                <w:szCs w:val="21"/>
              </w:rPr>
              <w:t>1</w:t>
            </w:r>
          </w:p>
        </w:tc>
      </w:tr>
    </w:tbl>
    <w:p w14:paraId="29AA812B" w14:textId="77777777" w:rsidR="004C53FF" w:rsidRPr="004C53FF" w:rsidRDefault="004C53FF" w:rsidP="004C53FF">
      <w:pPr>
        <w:widowControl/>
        <w:wordWrap/>
        <w:autoSpaceDE/>
        <w:autoSpaceDN/>
        <w:spacing w:before="360" w:after="240" w:line="240" w:lineRule="auto"/>
        <w:jc w:val="left"/>
        <w:outlineLvl w:val="1"/>
        <w:rPr>
          <w:rFonts w:asciiTheme="minorEastAsia" w:hAnsiTheme="minorEastAsia" w:cs="굴림"/>
          <w:b/>
          <w:bCs/>
          <w:kern w:val="0"/>
          <w:sz w:val="36"/>
          <w:szCs w:val="36"/>
        </w:rPr>
      </w:pPr>
      <w:r w:rsidRPr="004C53FF">
        <w:rPr>
          <w:rFonts w:asciiTheme="minorEastAsia" w:hAnsiTheme="minorEastAsia" w:cs="굴림"/>
          <w:b/>
          <w:bCs/>
          <w:kern w:val="0"/>
          <w:sz w:val="36"/>
          <w:szCs w:val="36"/>
        </w:rPr>
        <w:t>II. Performance and Specifications</w:t>
      </w:r>
    </w:p>
    <w:p w14:paraId="0D2A0F4A"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1. Spectrometer</w:t>
      </w:r>
    </w:p>
    <w:p w14:paraId="219933FF"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A stigmatic single-pass spectrograph satisfying the following specifications:</w:t>
      </w:r>
    </w:p>
    <w:p w14:paraId="0D6C7443"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lastRenderedPageBreak/>
        <w:t>(1) Ultra-high efficiency spectrometer with focal length of 250 mm or more (transmittance within spectrograph exceeding 30%).</w:t>
      </w:r>
    </w:p>
    <w:p w14:paraId="14B4F1C7" w14:textId="77777777" w:rsidR="004C53FF" w:rsidRPr="004C53FF" w:rsidRDefault="004C53FF" w:rsidP="004C53FF">
      <w:pPr>
        <w:widowControl/>
        <w:numPr>
          <w:ilvl w:val="0"/>
          <w:numId w:val="2"/>
        </w:numPr>
        <w:wordWrap/>
        <w:autoSpaceDE/>
        <w:autoSpaceDN/>
        <w:spacing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Wavelength range: 200 nm ~ 2200 nm</w:t>
      </w:r>
    </w:p>
    <w:p w14:paraId="7CAC250C"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Lasers supported: 229 nm ~ 1064 nm</w:t>
      </w:r>
    </w:p>
    <w:p w14:paraId="731641AE"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Spectral resolution: 0.3 cm</w:t>
      </w:r>
      <w:r w:rsidRPr="004C53FF">
        <w:rPr>
          <w:rFonts w:ascii="MS Gothic" w:eastAsia="MS Gothic" w:hAnsi="MS Gothic" w:cs="MS Gothic" w:hint="eastAsia"/>
          <w:kern w:val="0"/>
          <w:sz w:val="24"/>
          <w:szCs w:val="24"/>
        </w:rPr>
        <w:t>⁻</w:t>
      </w:r>
      <w:r w:rsidRPr="004C53FF">
        <w:rPr>
          <w:rFonts w:asciiTheme="minorEastAsia" w:hAnsiTheme="minorEastAsia" w:cs="굴림" w:hint="eastAsia"/>
          <w:kern w:val="0"/>
          <w:sz w:val="24"/>
          <w:szCs w:val="24"/>
        </w:rPr>
        <w:t>¹</w:t>
      </w:r>
      <w:r w:rsidRPr="004C53FF">
        <w:rPr>
          <w:rFonts w:asciiTheme="minorEastAsia" w:hAnsiTheme="minorEastAsia" w:cs="굴림"/>
          <w:kern w:val="0"/>
          <w:sz w:val="24"/>
          <w:szCs w:val="24"/>
        </w:rPr>
        <w:t xml:space="preserve"> (FWHM)</w:t>
      </w:r>
    </w:p>
    <w:p w14:paraId="37E2A806"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Stability: less than ±0.01 cm</w:t>
      </w:r>
      <w:r w:rsidRPr="004C53FF">
        <w:rPr>
          <w:rFonts w:ascii="MS Gothic" w:eastAsia="MS Gothic" w:hAnsi="MS Gothic" w:cs="MS Gothic" w:hint="eastAsia"/>
          <w:kern w:val="0"/>
          <w:sz w:val="24"/>
          <w:szCs w:val="24"/>
        </w:rPr>
        <w:t>⁻</w:t>
      </w:r>
      <w:r w:rsidRPr="004C53FF">
        <w:rPr>
          <w:rFonts w:asciiTheme="minorEastAsia" w:hAnsiTheme="minorEastAsia" w:cs="굴림" w:hint="eastAsia"/>
          <w:kern w:val="0"/>
          <w:sz w:val="24"/>
          <w:szCs w:val="24"/>
        </w:rPr>
        <w:t>¹</w:t>
      </w:r>
    </w:p>
    <w:p w14:paraId="0D54B2BE"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Low wavenumber cut-off: 5 cm</w:t>
      </w:r>
      <w:r w:rsidRPr="004C53FF">
        <w:rPr>
          <w:rFonts w:ascii="MS Gothic" w:eastAsia="MS Gothic" w:hAnsi="MS Gothic" w:cs="MS Gothic" w:hint="eastAsia"/>
          <w:kern w:val="0"/>
          <w:sz w:val="24"/>
          <w:szCs w:val="24"/>
        </w:rPr>
        <w:t>⁻</w:t>
      </w:r>
      <w:r w:rsidRPr="004C53FF">
        <w:rPr>
          <w:rFonts w:asciiTheme="minorEastAsia" w:hAnsiTheme="minorEastAsia" w:cs="굴림" w:hint="eastAsia"/>
          <w:kern w:val="0"/>
          <w:sz w:val="24"/>
          <w:szCs w:val="24"/>
        </w:rPr>
        <w:t>¹</w:t>
      </w:r>
    </w:p>
    <w:p w14:paraId="0559DE38"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High wavenumber cut-off: 30,000 cm</w:t>
      </w:r>
      <w:r w:rsidRPr="004C53FF">
        <w:rPr>
          <w:rFonts w:ascii="MS Gothic" w:eastAsia="MS Gothic" w:hAnsi="MS Gothic" w:cs="MS Gothic" w:hint="eastAsia"/>
          <w:kern w:val="0"/>
          <w:sz w:val="24"/>
          <w:szCs w:val="24"/>
        </w:rPr>
        <w:t>⁻</w:t>
      </w:r>
      <w:r w:rsidRPr="004C53FF">
        <w:rPr>
          <w:rFonts w:asciiTheme="minorEastAsia" w:hAnsiTheme="minorEastAsia" w:cs="굴림" w:hint="eastAsia"/>
          <w:kern w:val="0"/>
          <w:sz w:val="24"/>
          <w:szCs w:val="24"/>
        </w:rPr>
        <w:t>¹</w:t>
      </w:r>
    </w:p>
    <w:p w14:paraId="63AED0D9"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Spatial resolution (lateral): 0.25 </w:t>
      </w:r>
      <w:proofErr w:type="spellStart"/>
      <w:r w:rsidRPr="004C53FF">
        <w:rPr>
          <w:rFonts w:asciiTheme="minorEastAsia" w:hAnsiTheme="minorEastAsia" w:cs="굴림"/>
          <w:kern w:val="0"/>
          <w:sz w:val="24"/>
          <w:szCs w:val="24"/>
        </w:rPr>
        <w:t>μm</w:t>
      </w:r>
      <w:proofErr w:type="spellEnd"/>
    </w:p>
    <w:p w14:paraId="448F121D"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Spatial resolution (axial): less than 1 </w:t>
      </w:r>
      <w:proofErr w:type="spellStart"/>
      <w:r w:rsidRPr="004C53FF">
        <w:rPr>
          <w:rFonts w:asciiTheme="minorEastAsia" w:hAnsiTheme="minorEastAsia" w:cs="굴림"/>
          <w:kern w:val="0"/>
          <w:sz w:val="24"/>
          <w:szCs w:val="24"/>
        </w:rPr>
        <w:t>μm</w:t>
      </w:r>
      <w:proofErr w:type="spellEnd"/>
    </w:p>
    <w:p w14:paraId="3FB6B0FC"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Detector size (standard): 1024 pixels × 256 pixels</w:t>
      </w:r>
    </w:p>
    <w:p w14:paraId="5EB09434"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Detector operating temperature: -70°C</w:t>
      </w:r>
    </w:p>
    <w:p w14:paraId="373274DE"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Rayleigh filters supported: Unlimited</w:t>
      </w:r>
    </w:p>
    <w:p w14:paraId="25BA4AA8" w14:textId="77777777" w:rsidR="004C53FF" w:rsidRPr="004C53FF" w:rsidRDefault="004C53FF" w:rsidP="004C53FF">
      <w:pPr>
        <w:widowControl/>
        <w:numPr>
          <w:ilvl w:val="0"/>
          <w:numId w:val="2"/>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Number of lasers supported: Unlimited</w:t>
      </w:r>
    </w:p>
    <w:p w14:paraId="76CED8FC"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(2) Equipped with an automated, kinematically mounted, magnetically attached paired Rayleigh filter set for 532 nm excitation, capable of ripple-free Raman spectrum measurement down to 100 cm</w:t>
      </w:r>
      <w:r w:rsidRPr="004C53FF">
        <w:rPr>
          <w:rFonts w:ascii="MS Gothic" w:eastAsia="MS Gothic" w:hAnsi="MS Gothic" w:cs="MS Gothic" w:hint="eastAsia"/>
          <w:kern w:val="0"/>
          <w:sz w:val="24"/>
          <w:szCs w:val="24"/>
        </w:rPr>
        <w:t>⁻</w:t>
      </w:r>
      <w:r w:rsidRPr="004C53FF">
        <w:rPr>
          <w:rFonts w:asciiTheme="minorEastAsia" w:hAnsiTheme="minorEastAsia" w:cs="굴림" w:hint="eastAsia"/>
          <w:kern w:val="0"/>
          <w:sz w:val="24"/>
          <w:szCs w:val="24"/>
        </w:rPr>
        <w:t>¹</w:t>
      </w:r>
      <w:r w:rsidRPr="004C53FF">
        <w:rPr>
          <w:rFonts w:asciiTheme="minorEastAsia" w:hAnsiTheme="minorEastAsia" w:cs="굴림"/>
          <w:kern w:val="0"/>
          <w:sz w:val="24"/>
          <w:szCs w:val="24"/>
        </w:rPr>
        <w:t xml:space="preserve"> from the laser line.</w:t>
      </w:r>
    </w:p>
    <w:p w14:paraId="78672019"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(3) Fully optimized beam path with continuously variable laser spot size ranging from 1 to 300 </w:t>
      </w:r>
      <w:proofErr w:type="spellStart"/>
      <w:r w:rsidRPr="004C53FF">
        <w:rPr>
          <w:rFonts w:asciiTheme="minorEastAsia" w:hAnsiTheme="minorEastAsia" w:cs="굴림"/>
          <w:kern w:val="0"/>
          <w:sz w:val="24"/>
          <w:szCs w:val="24"/>
        </w:rPr>
        <w:t>μm</w:t>
      </w:r>
      <w:proofErr w:type="spellEnd"/>
      <w:r w:rsidRPr="004C53FF">
        <w:rPr>
          <w:rFonts w:asciiTheme="minorEastAsia" w:hAnsiTheme="minorEastAsia" w:cs="굴림"/>
          <w:kern w:val="0"/>
          <w:sz w:val="24"/>
          <w:szCs w:val="24"/>
        </w:rPr>
        <w:t xml:space="preserve"> (varies depending on objective lens and excitation wavelength).</w:t>
      </w:r>
    </w:p>
    <w:p w14:paraId="2747564B"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(4) Motorized, kinematically mounted visible light lens set for optimizing spectral resolution.</w:t>
      </w:r>
    </w:p>
    <w:p w14:paraId="76C654C8"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(5) Proprietary continuously adjustable "easy confocal" function using a motorized slit, with automatic signal optimization support.</w:t>
      </w:r>
    </w:p>
    <w:p w14:paraId="31AF7F2F"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(6) Encoder feedback controlled grating stage with 1800 lines/mm dual grating on an interchangeable magnetic kinematic mount.</w:t>
      </w:r>
    </w:p>
    <w:p w14:paraId="34AEF1BC"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(7) Proprietary "extended scanning" function supporting high-resolution spectrum measurement over a wavelength range wider than a single CCD field of view can </w:t>
      </w:r>
      <w:r w:rsidRPr="004C53FF">
        <w:rPr>
          <w:rFonts w:asciiTheme="minorEastAsia" w:hAnsiTheme="minorEastAsia" w:cs="굴림"/>
          <w:kern w:val="0"/>
          <w:sz w:val="24"/>
          <w:szCs w:val="24"/>
        </w:rPr>
        <w:lastRenderedPageBreak/>
        <w:t>accommodate, without spectrum "stitching." Continuously variable spectral resolution through CCD binning control.</w:t>
      </w:r>
    </w:p>
    <w:p w14:paraId="367C93F6"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(8) Near infrared enhanced, deep depletion </w:t>
      </w:r>
      <w:proofErr w:type="spellStart"/>
      <w:r w:rsidRPr="004C53FF">
        <w:rPr>
          <w:rFonts w:asciiTheme="minorEastAsia" w:hAnsiTheme="minorEastAsia" w:cs="굴림"/>
          <w:kern w:val="0"/>
          <w:sz w:val="24"/>
          <w:szCs w:val="24"/>
        </w:rPr>
        <w:t>Centrus</w:t>
      </w:r>
      <w:proofErr w:type="spellEnd"/>
      <w:r w:rsidRPr="004C53FF">
        <w:rPr>
          <w:rFonts w:asciiTheme="minorEastAsia" w:hAnsiTheme="minorEastAsia" w:cs="굴림"/>
          <w:kern w:val="0"/>
          <w:sz w:val="24"/>
          <w:szCs w:val="24"/>
        </w:rPr>
        <w:t xml:space="preserve"> CCD array detector (1024 × 256 pixels). Peltier-cooled to -70°C, requiring no external water or liquid nitrogen supply.</w:t>
      </w:r>
    </w:p>
    <w:p w14:paraId="644515F6"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(9) Motorized neutral density filter with 16 output adjustment levels from 0.00005% to 100%.</w:t>
      </w:r>
    </w:p>
    <w:p w14:paraId="49687727"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 xml:space="preserve">2. </w:t>
      </w:r>
      <w:proofErr w:type="spellStart"/>
      <w:r w:rsidRPr="004C53FF">
        <w:rPr>
          <w:rFonts w:asciiTheme="minorEastAsia" w:hAnsiTheme="minorEastAsia" w:cs="굴림"/>
          <w:b/>
          <w:bCs/>
          <w:kern w:val="0"/>
          <w:sz w:val="30"/>
          <w:szCs w:val="30"/>
        </w:rPr>
        <w:t>LiveTrack</w:t>
      </w:r>
      <w:proofErr w:type="spellEnd"/>
      <w:r w:rsidRPr="004C53FF">
        <w:rPr>
          <w:rFonts w:asciiTheme="minorEastAsia" w:hAnsiTheme="minorEastAsia" w:cs="굴림"/>
          <w:b/>
          <w:bCs/>
          <w:kern w:val="0"/>
          <w:sz w:val="30"/>
          <w:szCs w:val="30"/>
        </w:rPr>
        <w:t xml:space="preserve"> Real-time Sample Focus Automation</w:t>
      </w:r>
    </w:p>
    <w:p w14:paraId="47AFE584"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A Raman </w:t>
      </w:r>
      <w:proofErr w:type="spellStart"/>
      <w:r w:rsidRPr="004C53FF">
        <w:rPr>
          <w:rFonts w:asciiTheme="minorEastAsia" w:hAnsiTheme="minorEastAsia" w:cs="굴림"/>
          <w:kern w:val="0"/>
          <w:sz w:val="24"/>
          <w:szCs w:val="24"/>
        </w:rPr>
        <w:t>podule</w:t>
      </w:r>
      <w:proofErr w:type="spellEnd"/>
      <w:r w:rsidRPr="004C53FF">
        <w:rPr>
          <w:rFonts w:asciiTheme="minorEastAsia" w:hAnsiTheme="minorEastAsia" w:cs="굴림"/>
          <w:kern w:val="0"/>
          <w:sz w:val="24"/>
          <w:szCs w:val="24"/>
        </w:rPr>
        <w:t xml:space="preserve"> as part of the Raman microscope assembly interlocked with the spectrometer hardware, featuring full automation and self-validation.</w:t>
      </w:r>
    </w:p>
    <w:p w14:paraId="4204C455"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Key functions are as follows:</w:t>
      </w:r>
    </w:p>
    <w:p w14:paraId="4BECC061"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(1) Real-time automatic </w:t>
      </w:r>
      <w:proofErr w:type="spellStart"/>
      <w:r w:rsidRPr="004C53FF">
        <w:rPr>
          <w:rFonts w:asciiTheme="minorEastAsia" w:hAnsiTheme="minorEastAsia" w:cs="굴림"/>
          <w:kern w:val="0"/>
          <w:sz w:val="24"/>
          <w:szCs w:val="24"/>
        </w:rPr>
        <w:t>LiveTrack</w:t>
      </w:r>
      <w:proofErr w:type="spellEnd"/>
      <w:r w:rsidRPr="004C53FF">
        <w:rPr>
          <w:rFonts w:asciiTheme="minorEastAsia" w:hAnsiTheme="minorEastAsia" w:cs="굴림"/>
          <w:kern w:val="0"/>
          <w:sz w:val="24"/>
          <w:szCs w:val="24"/>
        </w:rPr>
        <w:t xml:space="preserve"> dynamic focusing support in both Raman data acquisition and white light video viewing modes. (2) Automatic alignment and optimization of input laser output. (3) Automatic laser switching and alignment through the pinhole of the beam expander unit. (4) Self-validation using a built-in internal reference sample. (5) Built-in self-calibration and intensity correction functions using neon and white light sources. (6) Motorized switching between laser and white light sample images using integral video.</w:t>
      </w:r>
    </w:p>
    <w:p w14:paraId="549D185D"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3. Kinematic System Baseplate</w:t>
      </w:r>
    </w:p>
    <w:p w14:paraId="29BC7A6F"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(1) Kinematic honeycomb baseplate supporting the spectrometer, microscope, and up to 2 lasers.</w:t>
      </w:r>
    </w:p>
    <w:p w14:paraId="3EB1B536"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4. Microscope</w:t>
      </w:r>
    </w:p>
    <w:p w14:paraId="4281BDFF"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Research Grade microscope specially modified to enable confocal measurement with 2.0 </w:t>
      </w:r>
      <w:proofErr w:type="spellStart"/>
      <w:r w:rsidRPr="004C53FF">
        <w:rPr>
          <w:rFonts w:asciiTheme="minorEastAsia" w:hAnsiTheme="minorEastAsia" w:cs="굴림"/>
          <w:kern w:val="0"/>
          <w:sz w:val="24"/>
          <w:szCs w:val="24"/>
        </w:rPr>
        <w:t>μm</w:t>
      </w:r>
      <w:proofErr w:type="spellEnd"/>
      <w:r w:rsidRPr="004C53FF">
        <w:rPr>
          <w:rFonts w:asciiTheme="minorEastAsia" w:hAnsiTheme="minorEastAsia" w:cs="굴림"/>
          <w:kern w:val="0"/>
          <w:sz w:val="24"/>
          <w:szCs w:val="24"/>
        </w:rPr>
        <w:t xml:space="preserve"> depth resolution when using a 100× objective lens. Components are as follows:</w:t>
      </w:r>
    </w:p>
    <w:p w14:paraId="0662B043"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lastRenderedPageBreak/>
        <w:t>(1) Reflected light illumination. (2) 5×, 20×, 50× (LWD), 100× objective lenses. (3) Binocular head equipped with eyepieces and a color video camera.</w:t>
      </w:r>
    </w:p>
    <w:p w14:paraId="1310BEE7"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5. Encoded, Automated Motorized XYZ Mapping Stage</w:t>
      </w:r>
    </w:p>
    <w:p w14:paraId="04785F1E"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(1) Encoder-based, high-precision motorized XYZ mapping and sample stage. (2) Minimum step size of 1 nm and resolution of 50 nm in x, y axes. (3) Z-axis step size of 8 nm. (4) Encoder feedback control for high repeatability. (5) Travel range: X exceeding 100 mm, Y exceeding 70 mm. (6) Control support via trackball and software.</w:t>
      </w:r>
    </w:p>
    <w:p w14:paraId="18E5A20C"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6. Laser</w:t>
      </w:r>
    </w:p>
    <w:p w14:paraId="3C8656EA"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 xml:space="preserve">(1) Air-cooled laser with </w:t>
      </w:r>
      <w:proofErr w:type="spellStart"/>
      <w:r w:rsidRPr="004C53FF">
        <w:rPr>
          <w:rFonts w:asciiTheme="minorEastAsia" w:hAnsiTheme="minorEastAsia" w:cs="굴림"/>
          <w:kern w:val="0"/>
          <w:sz w:val="24"/>
          <w:szCs w:val="24"/>
        </w:rPr>
        <w:t>LiveTrack</w:t>
      </w:r>
      <w:proofErr w:type="spellEnd"/>
      <w:r w:rsidRPr="004C53FF">
        <w:rPr>
          <w:rFonts w:asciiTheme="minorEastAsia" w:hAnsiTheme="minorEastAsia" w:cs="굴림"/>
          <w:kern w:val="0"/>
          <w:sz w:val="24"/>
          <w:szCs w:val="24"/>
        </w:rPr>
        <w:t xml:space="preserve"> function and plasma filter, kinematically mounted on the laser baseplate. (3) DPSS (532 nm) laser usage period – Up to 5,000 hours or 12 months from the installation date, whichever comes first.</w:t>
      </w:r>
    </w:p>
    <w:p w14:paraId="08C11D76"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7. Spectra Searching Software and Libraries Included:</w:t>
      </w:r>
    </w:p>
    <w:p w14:paraId="7393F229"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(1) Inorganic (2) Polymer</w:t>
      </w:r>
    </w:p>
    <w:p w14:paraId="0DBDF4E0"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8. Class IIIB Enclosure (Blackout Enclosure)</w:t>
      </w:r>
    </w:p>
    <w:p w14:paraId="4B67F118"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9. High-speed, High-resolution Point Mapping</w:t>
      </w:r>
    </w:p>
    <w:p w14:paraId="6D98F6A4"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10. Computer</w:t>
      </w:r>
    </w:p>
    <w:p w14:paraId="203AD203"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(1) Intel Core i7 CPU/Processor (2) 16GB RAM (3) 2TB Solid State Drive (SSD) (4) Wireless desktop keyboard and mouse (5) 24-inch Monitor (6) Windows 11 Pro</w:t>
      </w:r>
    </w:p>
    <w:p w14:paraId="0B978E3E" w14:textId="77777777" w:rsidR="004C53FF" w:rsidRPr="004C53FF" w:rsidRDefault="004C53FF" w:rsidP="004C53FF">
      <w:pPr>
        <w:widowControl/>
        <w:wordWrap/>
        <w:autoSpaceDE/>
        <w:autoSpaceDN/>
        <w:spacing w:before="360" w:after="240" w:line="240" w:lineRule="auto"/>
        <w:jc w:val="left"/>
        <w:outlineLvl w:val="2"/>
        <w:rPr>
          <w:rFonts w:asciiTheme="minorEastAsia" w:hAnsiTheme="minorEastAsia" w:cs="굴림"/>
          <w:b/>
          <w:bCs/>
          <w:kern w:val="0"/>
          <w:sz w:val="30"/>
          <w:szCs w:val="30"/>
        </w:rPr>
      </w:pPr>
      <w:r w:rsidRPr="004C53FF">
        <w:rPr>
          <w:rFonts w:asciiTheme="minorEastAsia" w:hAnsiTheme="minorEastAsia" w:cs="굴림"/>
          <w:b/>
          <w:bCs/>
          <w:kern w:val="0"/>
          <w:sz w:val="30"/>
          <w:szCs w:val="30"/>
        </w:rPr>
        <w:t>11. Software</w:t>
      </w:r>
    </w:p>
    <w:p w14:paraId="50388922" w14:textId="77777777" w:rsidR="004C53FF" w:rsidRPr="004C53FF" w:rsidRDefault="004C53FF" w:rsidP="004C53FF">
      <w:pPr>
        <w:widowControl/>
        <w:wordWrap/>
        <w:autoSpaceDE/>
        <w:autoSpaceDN/>
        <w:spacing w:after="24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lastRenderedPageBreak/>
        <w:t xml:space="preserve">(1) </w:t>
      </w:r>
      <w:proofErr w:type="spellStart"/>
      <w:r w:rsidRPr="004C53FF">
        <w:rPr>
          <w:rFonts w:asciiTheme="minorEastAsia" w:hAnsiTheme="minorEastAsia" w:cs="굴림"/>
          <w:kern w:val="0"/>
          <w:sz w:val="24"/>
          <w:szCs w:val="24"/>
        </w:rPr>
        <w:t>WiRE</w:t>
      </w:r>
      <w:proofErr w:type="spellEnd"/>
      <w:r w:rsidRPr="004C53FF">
        <w:rPr>
          <w:rFonts w:asciiTheme="minorEastAsia" w:hAnsiTheme="minorEastAsia" w:cs="굴림"/>
          <w:kern w:val="0"/>
          <w:sz w:val="24"/>
          <w:szCs w:val="24"/>
        </w:rPr>
        <w:t xml:space="preserve"> 5 software for instrument control and data acquisition, including fully integrated data analysis and presentation software, and image capture software for white light image display and capture.</w:t>
      </w:r>
    </w:p>
    <w:p w14:paraId="23F1C86D" w14:textId="77777777" w:rsidR="004C53FF" w:rsidRPr="004C53FF" w:rsidRDefault="004C53FF" w:rsidP="004C53FF">
      <w:pPr>
        <w:widowControl/>
        <w:wordWrap/>
        <w:autoSpaceDE/>
        <w:autoSpaceDN/>
        <w:spacing w:before="360" w:after="240" w:line="240" w:lineRule="auto"/>
        <w:jc w:val="left"/>
        <w:outlineLvl w:val="1"/>
        <w:rPr>
          <w:rFonts w:asciiTheme="minorEastAsia" w:hAnsiTheme="minorEastAsia" w:cs="굴림"/>
          <w:b/>
          <w:bCs/>
          <w:kern w:val="0"/>
          <w:sz w:val="36"/>
          <w:szCs w:val="36"/>
        </w:rPr>
      </w:pPr>
      <w:r w:rsidRPr="004C53FF">
        <w:rPr>
          <w:rFonts w:asciiTheme="minorEastAsia" w:hAnsiTheme="minorEastAsia" w:cs="굴림"/>
          <w:b/>
          <w:bCs/>
          <w:kern w:val="0"/>
          <w:sz w:val="36"/>
          <w:szCs w:val="36"/>
        </w:rPr>
        <w:t>III. Other</w:t>
      </w:r>
    </w:p>
    <w:p w14:paraId="0DA2C6BB" w14:textId="77777777" w:rsidR="004C53FF" w:rsidRPr="004C53FF" w:rsidRDefault="004C53FF" w:rsidP="004C53FF">
      <w:pPr>
        <w:widowControl/>
        <w:numPr>
          <w:ilvl w:val="0"/>
          <w:numId w:val="3"/>
        </w:numPr>
        <w:wordWrap/>
        <w:autoSpaceDE/>
        <w:autoSpaceDN/>
        <w:spacing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Installation and test run shall be performed free of charge by a certified engineer at the operating institution's site.</w:t>
      </w:r>
    </w:p>
    <w:p w14:paraId="38AEB233" w14:textId="77777777" w:rsidR="004C53FF" w:rsidRPr="004C53FF" w:rsidRDefault="004C53FF" w:rsidP="004C53FF">
      <w:pPr>
        <w:widowControl/>
        <w:numPr>
          <w:ilvl w:val="0"/>
          <w:numId w:val="3"/>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A 1-year warranty service will be provided after installation completion.</w:t>
      </w:r>
    </w:p>
    <w:p w14:paraId="20F72632" w14:textId="77777777" w:rsidR="004C53FF" w:rsidRPr="004C53FF" w:rsidRDefault="004C53FF" w:rsidP="004C53FF">
      <w:pPr>
        <w:widowControl/>
        <w:numPr>
          <w:ilvl w:val="0"/>
          <w:numId w:val="3"/>
        </w:numPr>
        <w:wordWrap/>
        <w:autoSpaceDE/>
        <w:autoSpaceDN/>
        <w:spacing w:before="60" w:after="0" w:line="240" w:lineRule="auto"/>
        <w:jc w:val="left"/>
        <w:rPr>
          <w:rFonts w:asciiTheme="minorEastAsia" w:hAnsiTheme="minorEastAsia" w:cs="굴림"/>
          <w:kern w:val="0"/>
          <w:sz w:val="24"/>
          <w:szCs w:val="24"/>
        </w:rPr>
      </w:pPr>
      <w:r w:rsidRPr="004C53FF">
        <w:rPr>
          <w:rFonts w:asciiTheme="minorEastAsia" w:hAnsiTheme="minorEastAsia" w:cs="굴림"/>
          <w:kern w:val="0"/>
          <w:sz w:val="24"/>
          <w:szCs w:val="24"/>
        </w:rPr>
        <w:t>Delivery: Within 120 days after contract execution.</w:t>
      </w:r>
    </w:p>
    <w:p w14:paraId="44811392" w14:textId="77777777" w:rsidR="004C53FF" w:rsidRPr="004C53FF" w:rsidRDefault="004C53FF" w:rsidP="004C53FF">
      <w:pPr>
        <w:widowControl/>
        <w:wordWrap/>
        <w:autoSpaceDE/>
        <w:autoSpaceDN/>
        <w:spacing w:after="0" w:line="240" w:lineRule="auto"/>
        <w:jc w:val="left"/>
        <w:rPr>
          <w:rFonts w:asciiTheme="minorEastAsia" w:hAnsiTheme="minorEastAsia" w:cs="Arial"/>
          <w:color w:val="364152"/>
          <w:kern w:val="0"/>
          <w:sz w:val="24"/>
          <w:szCs w:val="24"/>
        </w:rPr>
      </w:pPr>
      <w:r w:rsidRPr="004C53FF">
        <w:rPr>
          <w:rFonts w:asciiTheme="minorEastAsia" w:hAnsiTheme="minorEastAsia" w:cs="Arial"/>
          <w:color w:val="364152"/>
          <w:kern w:val="0"/>
          <w:sz w:val="24"/>
          <w:szCs w:val="24"/>
        </w:rPr>
        <w:t>   </w:t>
      </w:r>
    </w:p>
    <w:p w14:paraId="56859AEC" w14:textId="77777777" w:rsidR="00E448D4" w:rsidRPr="004C53FF" w:rsidRDefault="00E448D4">
      <w:pPr>
        <w:rPr>
          <w:rFonts w:asciiTheme="minorEastAsia" w:hAnsiTheme="minorEastAsia"/>
        </w:rPr>
      </w:pPr>
    </w:p>
    <w:sectPr w:rsidR="00E448D4" w:rsidRPr="004C53F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8051B"/>
    <w:multiLevelType w:val="multilevel"/>
    <w:tmpl w:val="3A02E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941A72"/>
    <w:multiLevelType w:val="multilevel"/>
    <w:tmpl w:val="8CB0D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C3244A"/>
    <w:multiLevelType w:val="multilevel"/>
    <w:tmpl w:val="D622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3FF"/>
    <w:rsid w:val="004C53FF"/>
    <w:rsid w:val="00E448D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0EF2"/>
  <w15:chartTrackingRefBased/>
  <w15:docId w15:val="{D65C0D57-AFFF-485B-91B1-7E4DC673A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4C53FF"/>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4C53FF"/>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4C53FF"/>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4C53FF"/>
    <w:rPr>
      <w:rFonts w:ascii="굴림" w:eastAsia="굴림" w:hAnsi="굴림" w:cs="굴림"/>
      <w:b/>
      <w:bCs/>
      <w:kern w:val="36"/>
      <w:sz w:val="48"/>
      <w:szCs w:val="48"/>
    </w:rPr>
  </w:style>
  <w:style w:type="character" w:customStyle="1" w:styleId="2Char">
    <w:name w:val="제목 2 Char"/>
    <w:basedOn w:val="a0"/>
    <w:link w:val="2"/>
    <w:uiPriority w:val="9"/>
    <w:rsid w:val="004C53FF"/>
    <w:rPr>
      <w:rFonts w:ascii="굴림" w:eastAsia="굴림" w:hAnsi="굴림" w:cs="굴림"/>
      <w:b/>
      <w:bCs/>
      <w:kern w:val="0"/>
      <w:sz w:val="36"/>
      <w:szCs w:val="36"/>
    </w:rPr>
  </w:style>
  <w:style w:type="character" w:customStyle="1" w:styleId="3Char">
    <w:name w:val="제목 3 Char"/>
    <w:basedOn w:val="a0"/>
    <w:link w:val="3"/>
    <w:uiPriority w:val="9"/>
    <w:rsid w:val="004C53FF"/>
    <w:rPr>
      <w:rFonts w:ascii="굴림" w:eastAsia="굴림" w:hAnsi="굴림" w:cs="굴림"/>
      <w:b/>
      <w:bCs/>
      <w:kern w:val="0"/>
      <w:sz w:val="27"/>
      <w:szCs w:val="27"/>
    </w:rPr>
  </w:style>
  <w:style w:type="paragraph" w:styleId="a3">
    <w:name w:val="Normal (Web)"/>
    <w:basedOn w:val="a"/>
    <w:uiPriority w:val="99"/>
    <w:semiHidden/>
    <w:unhideWhenUsed/>
    <w:rsid w:val="004C53F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332895">
      <w:bodyDiv w:val="1"/>
      <w:marLeft w:val="0"/>
      <w:marRight w:val="0"/>
      <w:marTop w:val="0"/>
      <w:marBottom w:val="0"/>
      <w:divBdr>
        <w:top w:val="none" w:sz="0" w:space="0" w:color="auto"/>
        <w:left w:val="none" w:sz="0" w:space="0" w:color="auto"/>
        <w:bottom w:val="none" w:sz="0" w:space="0" w:color="auto"/>
        <w:right w:val="none" w:sz="0" w:space="0" w:color="auto"/>
      </w:divBdr>
      <w:divsChild>
        <w:div w:id="1815760369">
          <w:marLeft w:val="0"/>
          <w:marRight w:val="0"/>
          <w:marTop w:val="180"/>
          <w:marBottom w:val="0"/>
          <w:divBdr>
            <w:top w:val="none" w:sz="0" w:space="0" w:color="auto"/>
            <w:left w:val="none" w:sz="0" w:space="0" w:color="auto"/>
            <w:bottom w:val="none" w:sz="0" w:space="0" w:color="auto"/>
            <w:right w:val="none" w:sz="0" w:space="0" w:color="auto"/>
          </w:divBdr>
        </w:div>
        <w:div w:id="897322444">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856</Words>
  <Characters>4882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2026-08-05T08:09:00Z</dcterms:created>
  <dcterms:modified xsi:type="dcterms:W3CDTF">2026-08-05T08:10:00Z</dcterms:modified>
</cp:coreProperties>
</file>