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컨설팅 과업지시서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티아이씨(주)</w:t>
      </w:r>
    </w:p>
    <w:p>
      <w:r>
        <w:br w:type="page"/>
      </w:r>
    </w:p>
    <w:p>
      <w:pPr>
        <w:spacing w:before="200" w:after="200"/>
        <w:jc w:val="center"/>
      </w:pPr>
      <w:r>
        <w:rPr>
          <w:rFonts w:ascii="맑은 고딕" w:hAnsi="맑은 고딕" w:eastAsia="맑은 고딕"/>
          <w:b/>
          <w:sz w:val="28"/>
        </w:rPr>
        <w:t>목      차</w:t>
      </w:r>
    </w:p>
    <w:p>
      <w:pPr>
        <w:spacing w:before="0" w:after="60"/>
        <w:ind w:left="567"/>
      </w:pPr>
      <w:r>
        <w:rPr>
          <w:rFonts w:ascii="맑은 고딕" w:hAnsi="맑은 고딕" w:eastAsia="맑은 고딕"/>
          <w:b w:val="0"/>
          <w:sz w:val="22"/>
        </w:rPr>
        <w:t>Ⅰ. 과업의 일반사항</w:t>
      </w:r>
    </w:p>
    <w:p>
      <w:pPr>
        <w:spacing w:before="0" w:after="60"/>
        <w:ind w:left="567"/>
      </w:pPr>
      <w:r>
        <w:rPr>
          <w:rFonts w:ascii="맑은 고딕" w:hAnsi="맑은 고딕" w:eastAsia="맑은 고딕"/>
          <w:b w:val="0"/>
          <w:sz w:val="22"/>
        </w:rPr>
        <w:t xml:space="preserve">    1. 용역 개요</w:t>
      </w:r>
    </w:p>
    <w:p>
      <w:pPr>
        <w:spacing w:before="0" w:after="60"/>
        <w:ind w:left="567"/>
      </w:pPr>
      <w:r>
        <w:rPr>
          <w:rFonts w:ascii="맑은 고딕" w:hAnsi="맑은 고딕" w:eastAsia="맑은 고딕"/>
          <w:b w:val="0"/>
          <w:sz w:val="22"/>
        </w:rPr>
        <w:t xml:space="preserve">    2. 과업 수행자격 및 관련사항</w:t>
      </w:r>
    </w:p>
    <w:p>
      <w:pPr>
        <w:spacing w:before="0" w:after="60"/>
        <w:ind w:left="567"/>
      </w:pPr>
      <w:r>
        <w:rPr>
          <w:rFonts w:ascii="맑은 고딕" w:hAnsi="맑은 고딕" w:eastAsia="맑은 고딕"/>
          <w:b w:val="0"/>
          <w:sz w:val="22"/>
        </w:rPr>
        <w:t>Ⅱ. 과업 세부내용</w:t>
      </w:r>
    </w:p>
    <w:p>
      <w:pPr>
        <w:spacing w:before="0" w:after="60"/>
        <w:ind w:left="567"/>
      </w:pPr>
      <w:r>
        <w:rPr>
          <w:rFonts w:ascii="맑은 고딕" w:hAnsi="맑은 고딕" w:eastAsia="맑은 고딕"/>
          <w:b w:val="0"/>
          <w:sz w:val="22"/>
        </w:rPr>
        <w:t xml:space="preserve">    1. 추진목적</w:t>
      </w:r>
    </w:p>
    <w:p>
      <w:pPr>
        <w:spacing w:before="0" w:after="60"/>
        <w:ind w:left="567"/>
      </w:pPr>
      <w:r>
        <w:rPr>
          <w:rFonts w:ascii="맑은 고딕" w:hAnsi="맑은 고딕" w:eastAsia="맑은 고딕"/>
          <w:b w:val="0"/>
          <w:sz w:val="22"/>
        </w:rPr>
        <w:t xml:space="preserve">    2. 세부 과업내용</w:t>
      </w:r>
    </w:p>
    <w:p>
      <w:pPr>
        <w:spacing w:before="0" w:after="60"/>
        <w:ind w:left="567"/>
      </w:pPr>
      <w:r>
        <w:rPr>
          <w:rFonts w:ascii="맑은 고딕" w:hAnsi="맑은 고딕" w:eastAsia="맑은 고딕"/>
          <w:b w:val="0"/>
          <w:sz w:val="22"/>
        </w:rPr>
        <w:t>Ⅲ. 과업수행 주요내용 및 지침</w:t>
      </w:r>
    </w:p>
    <w:p>
      <w:pPr>
        <w:spacing w:before="0" w:after="60"/>
        <w:ind w:left="567"/>
      </w:pPr>
      <w:r>
        <w:rPr>
          <w:rFonts w:ascii="맑은 고딕" w:hAnsi="맑은 고딕" w:eastAsia="맑은 고딕"/>
          <w:b w:val="0"/>
          <w:sz w:val="22"/>
        </w:rPr>
        <w:t xml:space="preserve">    1. 과업수행 지침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Ⅰ. 과업의 일반사항</w:t>
      </w:r>
    </w:p>
    <w:p>
      <w:pPr>
        <w:spacing w:before="120" w:after="80"/>
      </w:pPr>
      <w:r>
        <w:rPr>
          <w:rFonts w:ascii="맑은 고딕" w:hAnsi="맑은 고딕" w:eastAsia="맑은 고딕"/>
          <w:b/>
          <w:sz w:val="22"/>
        </w:rPr>
        <w:t>1. 용역 개요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816"/>
        <w:gridCol w:w="4816"/>
      </w:tblGrid>
      <w:tr>
        <w:tc>
          <w:tcPr>
            <w:tcW w:type="dxa" w:w="2268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용 역 명</w:t>
            </w:r>
          </w:p>
        </w:tc>
        <w:tc>
          <w:tcPr>
            <w:tcW w:type="dxa" w:w="7087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2026년 티아이씨(주) 스마트 생태공장 구축사업 컨설팅</w:t>
            </w:r>
          </w:p>
        </w:tc>
      </w:tr>
      <w:tr>
        <w:tc>
          <w:tcPr>
            <w:tcW w:type="dxa" w:w="2268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용역기간</w:t>
            </w:r>
          </w:p>
        </w:tc>
        <w:tc>
          <w:tcPr>
            <w:tcW w:type="dxa" w:w="7087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계약체결일로부터 ~ 2026. 11. 30.까지</w:t>
            </w:r>
          </w:p>
        </w:tc>
      </w:tr>
      <w:tr>
        <w:tc>
          <w:tcPr>
            <w:tcW w:type="dxa" w:w="2268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용역내용</w:t>
            </w:r>
          </w:p>
        </w:tc>
        <w:tc>
          <w:tcPr>
            <w:tcW w:type="dxa" w:w="7087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과업 세부내용 참고</w:t>
            </w:r>
          </w:p>
        </w:tc>
      </w:tr>
      <w:tr>
        <w:tc>
          <w:tcPr>
            <w:tcW w:type="dxa" w:w="2268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기초금액</w:t>
            </w:r>
          </w:p>
        </w:tc>
        <w:tc>
          <w:tcPr>
            <w:tcW w:type="dxa" w:w="7087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금 22,000,000원 (부가세 포함) / 20,000,000원 (부가세 별도)</w:t>
            </w:r>
          </w:p>
        </w:tc>
      </w:tr>
      <w:tr>
        <w:tc>
          <w:tcPr>
            <w:tcW w:type="dxa" w:w="2268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계약방법</w:t>
            </w:r>
          </w:p>
        </w:tc>
        <w:tc>
          <w:tcPr>
            <w:tcW w:type="dxa" w:w="7087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수의계약 (국가계약법 시행령 제26조제1항제5호 가목 해당 — 소액·소기업 용역계약)</w:t>
            </w:r>
          </w:p>
        </w:tc>
      </w:tr>
      <w:tr>
        <w:tc>
          <w:tcPr>
            <w:tcW w:type="dxa" w:w="2268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주요과업내용</w:t>
            </w:r>
          </w:p>
        </w:tc>
        <w:tc>
          <w:tcPr>
            <w:tcW w:type="dxa" w:w="7087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2026년 스마트 생태공장 구축 컨설팅 / 실적 보고서 작성 및 현장평가 대응</w:t>
            </w:r>
          </w:p>
        </w:tc>
      </w:tr>
      <w:tr>
        <w:tc>
          <w:tcPr>
            <w:tcW w:type="dxa" w:w="2268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최종산출물</w:t>
            </w:r>
          </w:p>
        </w:tc>
        <w:tc>
          <w:tcPr>
            <w:tcW w:type="dxa" w:w="7087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최종보고서</w:t>
            </w:r>
          </w:p>
        </w:tc>
      </w:tr>
    </w:tbl>
    <w:p>
      <w:pPr>
        <w:spacing w:before="200" w:after="80"/>
      </w:pPr>
      <w:r>
        <w:rPr>
          <w:rFonts w:ascii="맑은 고딕" w:hAnsi="맑은 고딕" w:eastAsia="맑은 고딕"/>
          <w:b/>
          <w:sz w:val="22"/>
        </w:rPr>
        <w:t>2. 과업 수행자격 및 관련사항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❍ (용 역 명) 2026년 티아이씨(주) 스마트 생태공장 구축사업 컨설팅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❍ (용역기간) 계약체결일 ~ 2026. 11. 30.까지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❍ (용 역 비) ₩22,000,000 (부가세 포함) / ₩20,000,000 (부가세 별도)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❍ (추진방법) 수의계약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 xml:space="preserve">   ‣ 관련근거 : 「국가를 당사자로 하는 계약에 관한 법률 시행령」 제26조(수의계약에 의할 수 있는 경우)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 xml:space="preserve">     - 추정가격이 소액인 물품·용역계약 또는 소기업·소상공인과 체결하는 용역계약에 해당하여, 경쟁에 따른 계약 체결이 비효율적이라고 판단되는 경우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❍ (계약업체) ㈜코리아에코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❍ (용역범위) 2026년 스마트 생태공장 구축 컨설팅 / 실적 보고서 작성 및 현장평가 대응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Ⅱ. 과업 세부내용</w:t>
      </w:r>
    </w:p>
    <w:p>
      <w:pPr>
        <w:spacing w:before="120" w:after="60"/>
      </w:pPr>
      <w:r>
        <w:rPr>
          <w:rFonts w:ascii="맑은 고딕" w:hAnsi="맑은 고딕" w:eastAsia="맑은 고딕"/>
          <w:b/>
          <w:sz w:val="22"/>
        </w:rPr>
        <w:t>1. 추진목적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□ 친환경 사업장으로 전환하기 위한 스마트 생태공장 구축사업 추진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 xml:space="preserve">  ❍ 효과적인 스마트 생태공장 구축사업 추진을 위한 컨설팅 필요</w:t>
      </w:r>
    </w:p>
    <w:p>
      <w:pPr>
        <w:spacing w:before="160" w:after="60"/>
      </w:pPr>
      <w:r>
        <w:rPr>
          <w:rFonts w:ascii="맑은 고딕" w:hAnsi="맑은 고딕" w:eastAsia="맑은 고딕"/>
          <w:b/>
          <w:sz w:val="22"/>
        </w:rPr>
        <w:t>2. 세부 과업내용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□ 친환경 공장 전환 구축 컨설팅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 xml:space="preserve">  ❍ 설비별 구축 관련 컨설팅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 xml:space="preserve">  ❍ 설비별 에너지 사용량, 오염물질 발생량 등 현황 분석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 xml:space="preserve">  ❍ 설비별 온실가스·오염물질 등 감축량 산정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□ 실적 보고서 작성 및 현장평가 대응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 xml:space="preserve">  ❍ 설비별 정량적 목표 달성 현황 분석 및 결과 도출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 xml:space="preserve">  ❍ 사업성과의 효율적 관리를 위한 컨설팅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 xml:space="preserve">  ❍ 월간보고·중간평가·최종평가 등 보고서 작성 서포트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 xml:space="preserve">  ❍ 「보조금 관리에 관한 법률」 및 사업관리지침에 따른 정산자료 작성 지원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 xml:space="preserve">  ❍ 중복지원 금지 및 부정수급 방지 관련 점검 지원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Ⅲ. 과업수행 주요내용 및 지침</w:t>
      </w:r>
    </w:p>
    <w:p>
      <w:pPr>
        <w:spacing w:before="120" w:after="60"/>
      </w:pPr>
      <w:r>
        <w:rPr>
          <w:rFonts w:ascii="맑은 고딕" w:hAnsi="맑은 고딕" w:eastAsia="맑은 고딕"/>
          <w:b/>
          <w:sz w:val="22"/>
        </w:rPr>
        <w:t>1. 과업수행 지침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❍ 계약상대자는 본 용역을 관계규정 및 과업내용서에 의거 전문지식을 최대한 활용하여 성실히 수행하여야 한다.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❍ 계약상대자는 발주사와 수시로 협의하고, 과업 수행 중 문제 발생 시 상호 협의하여 보완한다.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❍ 과업 내용의 해석 및 범위에 이견이 발생한 경우 발주사와 협의하여 결정한다.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❍ 계약상대자는 국고보조금의 목적 외 사용 금지, 정산·검증 협조 등 관련 법령을 준수한다.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